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0ED7EA62" w:rsidR="00401DBF" w:rsidRPr="002735F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b/>
          <w:sz w:val="24"/>
          <w:lang w:val="en-GB"/>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w:t>
      </w:r>
      <w:r w:rsidR="005774C7">
        <w:rPr>
          <w:rFonts w:ascii="Arial" w:eastAsiaTheme="minorEastAsia" w:hAnsi="Arial" w:cs="Arial"/>
          <w:b/>
          <w:sz w:val="24"/>
          <w:lang w:val="en-GB"/>
        </w:rPr>
        <w:t>3</w:t>
      </w:r>
      <w:r w:rsidR="00FE458D">
        <w:rPr>
          <w:rFonts w:ascii="Arial" w:eastAsiaTheme="minorEastAsia" w:hAnsi="Arial" w:cs="Arial"/>
          <w:b/>
          <w:sz w:val="24"/>
          <w:lang w:val="en-GB"/>
        </w:rPr>
        <w:t>bis</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2403BD">
        <w:rPr>
          <w:rFonts w:ascii="Arial" w:eastAsia="MS Mincho" w:hAnsi="Arial" w:cs="Arial"/>
          <w:b/>
          <w:sz w:val="24"/>
          <w:lang w:val="en-GB" w:eastAsia="x-none"/>
        </w:rPr>
        <w:t xml:space="preserve">                                </w:t>
      </w:r>
      <w:r w:rsidR="009854B6">
        <w:rPr>
          <w:rFonts w:ascii="Arial" w:eastAsia="MS Mincho" w:hAnsi="Arial" w:cs="Arial"/>
          <w:b/>
          <w:sz w:val="24"/>
          <w:lang w:val="en-GB" w:eastAsia="x-none"/>
        </w:rPr>
        <w:t xml:space="preserve">    </w:t>
      </w:r>
      <w:r w:rsidR="00A425A3">
        <w:rPr>
          <w:rFonts w:ascii="Arial" w:eastAsia="MS Mincho" w:hAnsi="Arial" w:cs="Arial"/>
          <w:b/>
          <w:sz w:val="24"/>
          <w:lang w:val="en-GB" w:eastAsia="x-none"/>
        </w:rPr>
        <w:t xml:space="preserve"> </w:t>
      </w:r>
      <w:r w:rsidR="00386915" w:rsidRPr="00386915">
        <w:rPr>
          <w:rFonts w:ascii="Arial" w:eastAsia="MS Mincho" w:hAnsi="Arial" w:cs="Arial"/>
          <w:b/>
          <w:sz w:val="24"/>
          <w:lang w:val="en-GB" w:eastAsia="x-none"/>
        </w:rPr>
        <w:t>R3-2</w:t>
      </w:r>
      <w:r w:rsidR="00C04DDF">
        <w:rPr>
          <w:rFonts w:ascii="Arial" w:eastAsia="MS Mincho" w:hAnsi="Arial" w:cs="Arial"/>
          <w:b/>
          <w:sz w:val="24"/>
          <w:lang w:val="en-GB" w:eastAsia="x-none"/>
        </w:rPr>
        <w:t>41541</w:t>
      </w:r>
    </w:p>
    <w:p w14:paraId="5A388821" w14:textId="6DC89DEC" w:rsidR="00401DBF" w:rsidRPr="00925E15" w:rsidRDefault="00FE458D"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val="en-GB" w:eastAsia="x-none"/>
        </w:rPr>
      </w:pPr>
      <w:r>
        <w:rPr>
          <w:rFonts w:ascii="Arial" w:eastAsia="MS Mincho" w:hAnsi="Arial" w:cs="Arial"/>
          <w:b/>
          <w:sz w:val="24"/>
          <w:lang w:eastAsia="x-none"/>
        </w:rPr>
        <w:t>Changsha</w:t>
      </w:r>
      <w:r w:rsidR="00C368DE" w:rsidRPr="00C368DE">
        <w:rPr>
          <w:rFonts w:ascii="Arial" w:eastAsia="MS Mincho" w:hAnsi="Arial" w:cs="Arial"/>
          <w:b/>
          <w:sz w:val="24"/>
          <w:lang w:eastAsia="x-none"/>
        </w:rPr>
        <w:t xml:space="preserve">, </w:t>
      </w:r>
      <w:r>
        <w:rPr>
          <w:rFonts w:ascii="Arial" w:eastAsia="MS Mincho" w:hAnsi="Arial" w:cs="Arial"/>
          <w:b/>
          <w:sz w:val="24"/>
          <w:lang w:eastAsia="x-none"/>
        </w:rPr>
        <w:t>China</w:t>
      </w:r>
      <w:r w:rsidR="00604FD0">
        <w:rPr>
          <w:rFonts w:ascii="Arial" w:eastAsia="MS Mincho" w:hAnsi="Arial" w:cs="Arial"/>
          <w:b/>
          <w:sz w:val="24"/>
          <w:lang w:eastAsia="x-none"/>
        </w:rPr>
        <w:t xml:space="preserve">, </w:t>
      </w:r>
      <w:r>
        <w:rPr>
          <w:rFonts w:ascii="Arial" w:eastAsiaTheme="minorEastAsia" w:hAnsi="Arial" w:cs="Arial"/>
          <w:b/>
          <w:sz w:val="24"/>
        </w:rPr>
        <w:t>Apr</w:t>
      </w:r>
      <w:r w:rsidR="00604FD0" w:rsidRPr="0017041E">
        <w:rPr>
          <w:rFonts w:ascii="Arial" w:eastAsia="MS Mincho" w:hAnsi="Arial" w:cs="Arial"/>
          <w:b/>
          <w:sz w:val="24"/>
          <w:lang w:eastAsia="x-none"/>
        </w:rPr>
        <w:t xml:space="preserve"> </w:t>
      </w:r>
      <w:r>
        <w:rPr>
          <w:rFonts w:ascii="Arial" w:eastAsiaTheme="minorEastAsia" w:hAnsi="Arial" w:cs="Arial"/>
          <w:b/>
          <w:sz w:val="24"/>
        </w:rPr>
        <w:t>15</w:t>
      </w:r>
      <w:r w:rsidR="002403BD">
        <w:rPr>
          <w:rFonts w:ascii="Arial" w:eastAsia="MS Mincho" w:hAnsi="Arial" w:cs="Arial"/>
          <w:b/>
          <w:sz w:val="24"/>
          <w:vertAlign w:val="superscript"/>
          <w:lang w:eastAsia="x-none"/>
        </w:rPr>
        <w:t>th</w:t>
      </w:r>
      <w:r w:rsidR="00604FD0" w:rsidRPr="0017041E">
        <w:rPr>
          <w:rFonts w:ascii="Arial" w:eastAsia="MS Mincho" w:hAnsi="Arial" w:cs="Arial"/>
          <w:b/>
          <w:sz w:val="24"/>
          <w:lang w:eastAsia="x-none"/>
        </w:rPr>
        <w:t xml:space="preserve"> –</w:t>
      </w:r>
      <w:r w:rsidR="00604FD0">
        <w:rPr>
          <w:rFonts w:ascii="Arial" w:eastAsia="MS Mincho" w:hAnsi="Arial" w:cs="Arial"/>
          <w:b/>
          <w:sz w:val="24"/>
          <w:lang w:eastAsia="x-none"/>
        </w:rPr>
        <w:t xml:space="preserve"> </w:t>
      </w:r>
      <w:r>
        <w:rPr>
          <w:rFonts w:ascii="Arial" w:eastAsia="MS Mincho" w:hAnsi="Arial" w:cs="Arial"/>
          <w:b/>
          <w:sz w:val="24"/>
          <w:lang w:eastAsia="x-none"/>
        </w:rPr>
        <w:t>19</w:t>
      </w:r>
      <w:r w:rsidRPr="00FE458D">
        <w:rPr>
          <w:rFonts w:ascii="Arial" w:eastAsia="MS Mincho" w:hAnsi="Arial" w:cs="Arial"/>
          <w:b/>
          <w:sz w:val="24"/>
          <w:vertAlign w:val="superscript"/>
          <w:lang w:eastAsia="x-none"/>
        </w:rPr>
        <w:t>th</w:t>
      </w:r>
      <w:r w:rsidR="00604FD0" w:rsidRPr="00D76708">
        <w:rPr>
          <w:rFonts w:ascii="Arial" w:eastAsia="MS Mincho" w:hAnsi="Arial" w:cs="Arial"/>
          <w:b/>
          <w:sz w:val="24"/>
          <w:lang w:eastAsia="x-none"/>
        </w:rPr>
        <w:t>, 202</w:t>
      </w:r>
      <w:r>
        <w:rPr>
          <w:rFonts w:ascii="Arial" w:eastAsia="MS Mincho" w:hAnsi="Arial" w:cs="Arial"/>
          <w:b/>
          <w:sz w:val="24"/>
          <w:lang w:eastAsia="x-none"/>
        </w:rPr>
        <w:t>4</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6950A0C3"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3A6A74" w:rsidRPr="00634918">
        <w:rPr>
          <w:rFonts w:ascii="Arial" w:eastAsia="宋体" w:hAnsi="Arial" w:cs="Arial"/>
          <w:b/>
          <w:kern w:val="0"/>
          <w:sz w:val="22"/>
        </w:rPr>
        <w:t xml:space="preserve">Discussion on </w:t>
      </w:r>
      <w:r w:rsidR="001D7DA4">
        <w:rPr>
          <w:rFonts w:ascii="Arial" w:eastAsia="宋体" w:hAnsi="Arial" w:cs="Arial"/>
          <w:b/>
          <w:kern w:val="0"/>
          <w:sz w:val="22"/>
        </w:rPr>
        <w:t>impact of WAB mobility</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56FBF02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18424624" w14:textId="77777777" w:rsidR="00FA2D5E" w:rsidRDefault="00FA2D5E" w:rsidP="00FA2D5E">
      <w:pPr>
        <w:pStyle w:val="a2"/>
        <w:rPr>
          <w:rFonts w:ascii="Calibri" w:eastAsiaTheme="minorEastAsia" w:hAnsi="Calibri" w:cs="Calibri"/>
          <w:lang w:val="en-GB" w:eastAsia="zh-CN"/>
        </w:rPr>
      </w:pPr>
      <w:r>
        <w:rPr>
          <w:rFonts w:ascii="Calibri" w:eastAsiaTheme="minorEastAsia" w:hAnsi="Calibri" w:cs="Calibri" w:hint="eastAsia"/>
          <w:lang w:val="en-GB" w:eastAsia="zh-CN"/>
        </w:rPr>
        <w:t>In the RAN#102 meeting, a new SID</w:t>
      </w:r>
      <w:r>
        <w:rPr>
          <w:rFonts w:ascii="Calibri" w:eastAsiaTheme="minorEastAsia" w:hAnsi="Calibri" w:cs="Calibri"/>
          <w:lang w:val="en-GB" w:eastAsia="zh-CN"/>
        </w:rPr>
        <w:fldChar w:fldCharType="begin"/>
      </w:r>
      <w:r>
        <w:rPr>
          <w:rFonts w:ascii="Calibri" w:eastAsiaTheme="minorEastAsia" w:hAnsi="Calibri" w:cs="Calibri"/>
          <w:lang w:val="en-GB" w:eastAsia="zh-CN"/>
        </w:rPr>
        <w:instrText xml:space="preserve"> </w:instrText>
      </w:r>
      <w:r>
        <w:rPr>
          <w:rFonts w:ascii="Calibri" w:eastAsiaTheme="minorEastAsia" w:hAnsi="Calibri" w:cs="Calibri" w:hint="eastAsia"/>
          <w:lang w:val="en-GB" w:eastAsia="zh-CN"/>
        </w:rPr>
        <w:instrText>REF _Ref162875825 \r \h</w:instrText>
      </w:r>
      <w:r>
        <w:rPr>
          <w:rFonts w:ascii="Calibri" w:eastAsiaTheme="minorEastAsia" w:hAnsi="Calibri" w:cs="Calibri"/>
          <w:lang w:val="en-GB" w:eastAsia="zh-CN"/>
        </w:rPr>
        <w:instrText xml:space="preserve"> </w:instrText>
      </w:r>
      <w:r>
        <w:rPr>
          <w:rFonts w:ascii="Calibri" w:eastAsiaTheme="minorEastAsia" w:hAnsi="Calibri" w:cs="Calibri"/>
          <w:lang w:val="en-GB" w:eastAsia="zh-CN"/>
        </w:rPr>
      </w:r>
      <w:r>
        <w:rPr>
          <w:rFonts w:ascii="Calibri" w:eastAsiaTheme="minorEastAsia" w:hAnsi="Calibri" w:cs="Calibri"/>
          <w:lang w:val="en-GB" w:eastAsia="zh-CN"/>
        </w:rPr>
        <w:fldChar w:fldCharType="separate"/>
      </w:r>
      <w:r>
        <w:rPr>
          <w:rFonts w:ascii="Calibri" w:eastAsiaTheme="minorEastAsia" w:hAnsi="Calibri" w:cs="Calibri"/>
          <w:lang w:val="en-GB" w:eastAsia="zh-CN"/>
        </w:rPr>
        <w:t>[1]</w:t>
      </w:r>
      <w:r>
        <w:rPr>
          <w:rFonts w:ascii="Calibri" w:eastAsiaTheme="minorEastAsia" w:hAnsi="Calibri" w:cs="Calibri"/>
          <w:lang w:val="en-GB" w:eastAsia="zh-CN"/>
        </w:rPr>
        <w:fldChar w:fldCharType="end"/>
      </w:r>
      <w:r>
        <w:rPr>
          <w:rFonts w:ascii="Calibri" w:eastAsiaTheme="minorEastAsia" w:hAnsi="Calibri" w:cs="Calibri" w:hint="eastAsia"/>
          <w:lang w:val="en-GB" w:eastAsia="zh-CN"/>
        </w:rPr>
        <w:t xml:space="preserve"> </w:t>
      </w:r>
      <w:r>
        <w:rPr>
          <w:rFonts w:ascii="Calibri" w:eastAsiaTheme="minorEastAsia" w:hAnsi="Calibri" w:cs="Calibri"/>
          <w:lang w:val="en-GB" w:eastAsia="zh-CN"/>
        </w:rPr>
        <w:t xml:space="preserve">which studies on </w:t>
      </w:r>
      <w:r w:rsidRPr="00521753">
        <w:rPr>
          <w:rFonts w:ascii="Calibri" w:eastAsiaTheme="minorEastAsia" w:hAnsi="Calibri" w:cs="Calibri"/>
          <w:lang w:val="en-GB" w:eastAsia="zh-CN"/>
        </w:rPr>
        <w:t>additional topological enhancements for NR</w:t>
      </w:r>
      <w:r>
        <w:rPr>
          <w:rFonts w:ascii="Calibri" w:eastAsiaTheme="minorEastAsia" w:hAnsi="Calibri" w:cs="Calibri"/>
          <w:lang w:val="en-GB" w:eastAsia="zh-CN"/>
        </w:rPr>
        <w:t xml:space="preserve"> is approved</w:t>
      </w:r>
      <w:r>
        <w:rPr>
          <w:rFonts w:ascii="Calibri" w:eastAsiaTheme="minorEastAsia" w:hAnsi="Calibri" w:cs="Calibri" w:hint="eastAsia"/>
          <w:lang w:val="en-GB" w:eastAsia="zh-CN"/>
        </w:rPr>
        <w:t>.</w:t>
      </w:r>
    </w:p>
    <w:p w14:paraId="41898940" w14:textId="77777777" w:rsidR="00FA2D5E" w:rsidRPr="003A6A74" w:rsidRDefault="00FA2D5E" w:rsidP="00FA2D5E">
      <w:pPr>
        <w:pStyle w:val="a2"/>
        <w:rPr>
          <w:rFonts w:ascii="Calibri" w:eastAsiaTheme="minorEastAsia" w:hAnsi="Calibri" w:cs="Calibri"/>
          <w:lang w:val="en-GB" w:eastAsia="zh-CN"/>
        </w:rPr>
      </w:pPr>
      <w:r w:rsidRPr="008E553D">
        <w:rPr>
          <w:rFonts w:ascii="Calibri" w:eastAsiaTheme="minorEastAsia" w:hAnsi="Calibri" w:cs="Calibri"/>
          <w:lang w:val="en-GB" w:eastAsia="zh-CN"/>
        </w:rPr>
        <w:t xml:space="preserve">The </w:t>
      </w:r>
      <w:r>
        <w:rPr>
          <w:rFonts w:ascii="Calibri" w:eastAsiaTheme="minorEastAsia" w:hAnsi="Calibri" w:cs="Calibri"/>
          <w:lang w:val="en-GB" w:eastAsia="zh-CN"/>
        </w:rPr>
        <w:t>SI</w:t>
      </w:r>
      <w:r w:rsidRPr="008E553D">
        <w:rPr>
          <w:rFonts w:ascii="Calibri" w:eastAsiaTheme="minorEastAsia" w:hAnsi="Calibri" w:cs="Calibri"/>
          <w:lang w:val="en-GB" w:eastAsia="zh-CN"/>
        </w:rPr>
        <w:t xml:space="preserve"> will be categorized into </w:t>
      </w:r>
      <w:r>
        <w:rPr>
          <w:rFonts w:ascii="Calibri" w:eastAsiaTheme="minorEastAsia" w:hAnsi="Calibri" w:cs="Calibri"/>
          <w:lang w:val="en-GB" w:eastAsia="zh-CN"/>
        </w:rPr>
        <w:t>study on</w:t>
      </w:r>
      <w:r w:rsidRPr="008E553D">
        <w:rPr>
          <w:rFonts w:ascii="Calibri" w:eastAsiaTheme="minorEastAsia" w:hAnsi="Calibri" w:cs="Calibri"/>
          <w:lang w:val="en-GB" w:eastAsia="zh-CN"/>
        </w:rPr>
        <w:t xml:space="preserve"> Wireless Access Backhaul (WAB) and 5G </w:t>
      </w:r>
      <w:proofErr w:type="spellStart"/>
      <w:r w:rsidRPr="008E553D">
        <w:rPr>
          <w:rFonts w:ascii="Calibri" w:eastAsiaTheme="minorEastAsia" w:hAnsi="Calibri" w:cs="Calibri"/>
          <w:lang w:val="en-GB" w:eastAsia="zh-CN"/>
        </w:rPr>
        <w:t>Femto</w:t>
      </w:r>
      <w:proofErr w:type="spellEnd"/>
      <w:r w:rsidRPr="008E553D">
        <w:rPr>
          <w:rFonts w:ascii="Calibri" w:eastAsiaTheme="minorEastAsia" w:hAnsi="Calibri" w:cs="Calibri"/>
          <w:lang w:val="en-GB" w:eastAsia="zh-CN"/>
        </w:rPr>
        <w:t>.</w:t>
      </w:r>
    </w:p>
    <w:p w14:paraId="5463429A" w14:textId="77777777" w:rsidR="00FA2D5E" w:rsidRDefault="00FA2D5E" w:rsidP="00FA2D5E">
      <w:pPr>
        <w:pStyle w:val="a2"/>
        <w:rPr>
          <w:rFonts w:ascii="Calibri" w:eastAsiaTheme="minorEastAsia" w:hAnsi="Calibri" w:cs="Calibri"/>
          <w:lang w:val="en-GB" w:eastAsia="zh-CN"/>
        </w:rPr>
      </w:pPr>
      <w:r w:rsidRPr="00681180">
        <w:rPr>
          <w:rFonts w:ascii="Calibri" w:eastAsiaTheme="minorEastAsia" w:hAnsi="Calibri" w:cs="Calibri"/>
          <w:lang w:val="en-GB" w:eastAsia="zh-CN"/>
        </w:rPr>
        <w:t>The objectives of the Wireless Access Backhaul (WAB) study are as follows:</w:t>
      </w:r>
    </w:p>
    <w:tbl>
      <w:tblPr>
        <w:tblStyle w:val="ac"/>
        <w:tblW w:w="0" w:type="auto"/>
        <w:tblInd w:w="534" w:type="dxa"/>
        <w:tblLook w:val="04A0" w:firstRow="1" w:lastRow="0" w:firstColumn="1" w:lastColumn="0" w:noHBand="0" w:noVBand="1"/>
      </w:tblPr>
      <w:tblGrid>
        <w:gridCol w:w="9428"/>
      </w:tblGrid>
      <w:tr w:rsidR="00FA2D5E" w14:paraId="324CC94D" w14:textId="77777777" w:rsidTr="00756AF5">
        <w:tc>
          <w:tcPr>
            <w:tcW w:w="9428" w:type="dxa"/>
          </w:tcPr>
          <w:p w14:paraId="7EFEEC6D" w14:textId="77777777" w:rsidR="00FA2D5E" w:rsidRPr="00E02B7E" w:rsidRDefault="00FA2D5E" w:rsidP="00756AF5">
            <w:pPr>
              <w:widowControl/>
              <w:overflowPunct w:val="0"/>
              <w:autoSpaceDE w:val="0"/>
              <w:autoSpaceDN w:val="0"/>
              <w:adjustRightInd w:val="0"/>
              <w:jc w:val="left"/>
              <w:textAlignment w:val="baseline"/>
              <w:rPr>
                <w:rFonts w:ascii="Times New Roman" w:eastAsia="等线" w:hAnsi="Times New Roman"/>
                <w:bCs/>
                <w:kern w:val="0"/>
                <w:sz w:val="20"/>
                <w:szCs w:val="20"/>
                <w:lang w:val="en-GB" w:eastAsia="en-GB"/>
              </w:rPr>
            </w:pPr>
          </w:p>
          <w:p w14:paraId="14C113AD" w14:textId="77777777" w:rsidR="00FA2D5E" w:rsidRPr="00E02B7E" w:rsidRDefault="00FA2D5E" w:rsidP="00756AF5">
            <w:pPr>
              <w:widowControl/>
              <w:overflowPunct w:val="0"/>
              <w:autoSpaceDE w:val="0"/>
              <w:autoSpaceDN w:val="0"/>
              <w:adjustRightInd w:val="0"/>
              <w:spacing w:after="180"/>
              <w:ind w:left="568"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Study the support of WAB including [RAN3, RAN2]:</w:t>
            </w:r>
          </w:p>
          <w:p w14:paraId="4E1C93E9" w14:textId="77777777" w:rsidR="00FA2D5E" w:rsidRPr="00E02B7E" w:rsidRDefault="00FA2D5E" w:rsidP="00756AF5">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 xml:space="preserve">Study the architecture and protocol stack of supporting a </w:t>
            </w:r>
            <w:proofErr w:type="spellStart"/>
            <w:r w:rsidRPr="00E02B7E">
              <w:rPr>
                <w:rFonts w:ascii="Times New Roman" w:eastAsia="等线" w:hAnsi="Times New Roman"/>
                <w:kern w:val="0"/>
                <w:sz w:val="20"/>
                <w:szCs w:val="20"/>
                <w:lang w:val="en-GB" w:eastAsia="en-GB"/>
              </w:rPr>
              <w:t>gNB</w:t>
            </w:r>
            <w:proofErr w:type="spellEnd"/>
            <w:r w:rsidRPr="00E02B7E">
              <w:rPr>
                <w:rFonts w:ascii="Times New Roman" w:eastAsia="等线" w:hAnsi="Times New Roman"/>
                <w:kern w:val="0"/>
                <w:sz w:val="20"/>
                <w:szCs w:val="20"/>
                <w:lang w:val="en-GB" w:eastAsia="en-GB"/>
              </w:rPr>
              <w:t xml:space="preserve"> with MT function providing PDU session backhaul.</w:t>
            </w:r>
          </w:p>
          <w:p w14:paraId="39633719" w14:textId="77777777" w:rsidR="00FA2D5E" w:rsidRPr="00E02B7E" w:rsidRDefault="00FA2D5E" w:rsidP="00756AF5">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Study impact of WAB mobility within an existing RAN (e.g., inter-</w:t>
            </w:r>
            <w:proofErr w:type="spellStart"/>
            <w:r w:rsidRPr="00E02B7E">
              <w:rPr>
                <w:rFonts w:ascii="Times New Roman" w:eastAsia="等线" w:hAnsi="Times New Roman"/>
                <w:kern w:val="0"/>
                <w:sz w:val="20"/>
                <w:szCs w:val="20"/>
                <w:lang w:val="en-GB" w:eastAsia="en-GB"/>
              </w:rPr>
              <w:t>gNB</w:t>
            </w:r>
            <w:proofErr w:type="spellEnd"/>
            <w:r w:rsidRPr="00E02B7E">
              <w:rPr>
                <w:rFonts w:ascii="Times New Roman" w:eastAsia="等线" w:hAnsi="Times New Roman"/>
                <w:kern w:val="0"/>
                <w:sz w:val="20"/>
                <w:szCs w:val="20"/>
                <w:lang w:val="en-GB" w:eastAsia="en-GB"/>
              </w:rPr>
              <w:t xml:space="preserve"> neighbour relations).</w:t>
            </w:r>
          </w:p>
          <w:p w14:paraId="2E4591AD" w14:textId="77777777" w:rsidR="00FA2D5E" w:rsidRPr="00E02B7E" w:rsidRDefault="00FA2D5E" w:rsidP="00756AF5">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Identify necessary inter-</w:t>
            </w:r>
            <w:proofErr w:type="spellStart"/>
            <w:r w:rsidRPr="00E02B7E">
              <w:rPr>
                <w:rFonts w:ascii="Times New Roman" w:eastAsia="等线" w:hAnsi="Times New Roman"/>
                <w:kern w:val="0"/>
                <w:sz w:val="20"/>
                <w:szCs w:val="20"/>
                <w:lang w:val="en-GB" w:eastAsia="en-GB"/>
              </w:rPr>
              <w:t>gNB</w:t>
            </w:r>
            <w:proofErr w:type="spellEnd"/>
            <w:r w:rsidRPr="00E02B7E">
              <w:rPr>
                <w:rFonts w:ascii="Times New Roman" w:eastAsia="等线" w:hAnsi="Times New Roman"/>
                <w:kern w:val="0"/>
                <w:sz w:val="20"/>
                <w:szCs w:val="20"/>
                <w:lang w:val="en-GB" w:eastAsia="en-GB"/>
              </w:rPr>
              <w:t xml:space="preserve">- and </w:t>
            </w:r>
            <w:proofErr w:type="spellStart"/>
            <w:r w:rsidRPr="00E02B7E">
              <w:rPr>
                <w:rFonts w:ascii="Times New Roman" w:eastAsia="等线" w:hAnsi="Times New Roman"/>
                <w:kern w:val="0"/>
                <w:sz w:val="20"/>
                <w:szCs w:val="20"/>
                <w:lang w:val="en-GB" w:eastAsia="en-GB"/>
              </w:rPr>
              <w:t>gNB</w:t>
            </w:r>
            <w:proofErr w:type="spellEnd"/>
            <w:r w:rsidRPr="00E02B7E">
              <w:rPr>
                <w:rFonts w:ascii="Times New Roman" w:eastAsia="等线" w:hAnsi="Times New Roman"/>
                <w:kern w:val="0"/>
                <w:sz w:val="20"/>
                <w:szCs w:val="20"/>
                <w:lang w:val="en-GB" w:eastAsia="en-GB"/>
              </w:rPr>
              <w:t>-to-CN signalling to address the support of WAB.</w:t>
            </w:r>
          </w:p>
          <w:p w14:paraId="3DF25A49" w14:textId="77777777" w:rsidR="00FA2D5E" w:rsidRPr="00E02B7E" w:rsidRDefault="00FA2D5E" w:rsidP="00756AF5">
            <w:pPr>
              <w:widowControl/>
              <w:overflowPunct w:val="0"/>
              <w:autoSpaceDE w:val="0"/>
              <w:autoSpaceDN w:val="0"/>
              <w:adjustRightInd w:val="0"/>
              <w:spacing w:after="180"/>
              <w:ind w:left="851" w:hanging="284"/>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w:t>
            </w:r>
            <w:r w:rsidRPr="00E02B7E">
              <w:rPr>
                <w:rFonts w:ascii="Times New Roman" w:eastAsia="等线" w:hAnsi="Times New Roman"/>
                <w:kern w:val="0"/>
                <w:sz w:val="20"/>
                <w:szCs w:val="20"/>
                <w:lang w:val="en-GB" w:eastAsia="en-GB"/>
              </w:rPr>
              <w:tab/>
              <w:t>Study signalling enhancements on resource multiplexing for WAB.</w:t>
            </w:r>
          </w:p>
          <w:p w14:paraId="157E8474" w14:textId="77777777" w:rsidR="00FA2D5E" w:rsidRDefault="00FA2D5E" w:rsidP="00756AF5">
            <w:pPr>
              <w:keepLines/>
              <w:widowControl/>
              <w:overflowPunct w:val="0"/>
              <w:autoSpaceDE w:val="0"/>
              <w:autoSpaceDN w:val="0"/>
              <w:adjustRightInd w:val="0"/>
              <w:spacing w:after="180"/>
              <w:ind w:left="1135" w:hanging="851"/>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NOTE 1: No impact on the UE.</w:t>
            </w:r>
          </w:p>
          <w:p w14:paraId="31AC1921" w14:textId="77777777" w:rsidR="00FA2D5E" w:rsidRPr="00E02B7E" w:rsidRDefault="00FA2D5E" w:rsidP="00756AF5">
            <w:pPr>
              <w:keepLines/>
              <w:widowControl/>
              <w:overflowPunct w:val="0"/>
              <w:autoSpaceDE w:val="0"/>
              <w:autoSpaceDN w:val="0"/>
              <w:adjustRightInd w:val="0"/>
              <w:spacing w:after="180"/>
              <w:ind w:left="1135" w:hanging="851"/>
              <w:jc w:val="left"/>
              <w:textAlignment w:val="baseline"/>
              <w:rPr>
                <w:rFonts w:ascii="Times New Roman" w:eastAsia="等线" w:hAnsi="Times New Roman"/>
                <w:kern w:val="0"/>
                <w:sz w:val="20"/>
                <w:szCs w:val="20"/>
                <w:lang w:val="en-GB" w:eastAsia="en-GB"/>
              </w:rPr>
            </w:pPr>
            <w:r w:rsidRPr="00E02B7E">
              <w:rPr>
                <w:rFonts w:ascii="Times New Roman" w:eastAsia="等线" w:hAnsi="Times New Roman"/>
                <w:kern w:val="0"/>
                <w:sz w:val="20"/>
                <w:szCs w:val="20"/>
                <w:lang w:val="en-GB" w:eastAsia="en-GB"/>
              </w:rPr>
              <w:t xml:space="preserve">NOTE 2: </w:t>
            </w:r>
            <w:bookmarkStart w:id="7" w:name="_Hlk153245550"/>
            <w:r w:rsidRPr="00E02B7E">
              <w:rPr>
                <w:rFonts w:ascii="Times New Roman" w:eastAsia="等线" w:hAnsi="Times New Roman"/>
                <w:kern w:val="0"/>
                <w:sz w:val="20"/>
                <w:szCs w:val="20"/>
                <w:lang w:val="en-GB" w:eastAsia="en-GB"/>
              </w:rPr>
              <w:t>Coordination with other WGs (</w:t>
            </w:r>
            <w:proofErr w:type="gramStart"/>
            <w:r w:rsidRPr="00E02B7E">
              <w:rPr>
                <w:rFonts w:ascii="Times New Roman" w:eastAsia="等线" w:hAnsi="Times New Roman"/>
                <w:kern w:val="0"/>
                <w:sz w:val="20"/>
                <w:szCs w:val="20"/>
                <w:lang w:val="en-GB" w:eastAsia="en-GB"/>
              </w:rPr>
              <w:t>e.g.</w:t>
            </w:r>
            <w:proofErr w:type="gramEnd"/>
            <w:r w:rsidRPr="00E02B7E">
              <w:rPr>
                <w:rFonts w:ascii="Times New Roman" w:eastAsia="等线" w:hAnsi="Times New Roman"/>
                <w:kern w:val="0"/>
                <w:sz w:val="20"/>
                <w:szCs w:val="20"/>
                <w:lang w:val="en-GB" w:eastAsia="en-GB"/>
              </w:rPr>
              <w:t xml:space="preserve"> SA2) when needed</w:t>
            </w:r>
            <w:bookmarkEnd w:id="7"/>
            <w:r w:rsidRPr="00E02B7E">
              <w:rPr>
                <w:rFonts w:ascii="Times New Roman" w:eastAsia="等线" w:hAnsi="Times New Roman"/>
                <w:kern w:val="0"/>
                <w:sz w:val="20"/>
                <w:szCs w:val="20"/>
                <w:lang w:val="en-GB" w:eastAsia="en-GB"/>
              </w:rPr>
              <w:t>.</w:t>
            </w:r>
          </w:p>
        </w:tc>
      </w:tr>
    </w:tbl>
    <w:p w14:paraId="52484B7F" w14:textId="2A0A11FF" w:rsidR="00C73A2C" w:rsidRPr="00C73A2C" w:rsidRDefault="00FA2D5E" w:rsidP="003A6A74">
      <w:pPr>
        <w:pStyle w:val="a2"/>
        <w:rPr>
          <w:rFonts w:ascii="Calibri" w:eastAsiaTheme="minorEastAsia" w:hAnsi="Calibri" w:cs="Calibri"/>
          <w:lang w:val="en-GB" w:eastAsia="zh-CN"/>
        </w:rPr>
      </w:pPr>
      <w:r w:rsidRPr="003A6A74">
        <w:rPr>
          <w:rFonts w:ascii="Calibri" w:eastAsiaTheme="minorEastAsia" w:hAnsi="Calibri" w:cs="Calibri"/>
          <w:lang w:val="en-GB" w:eastAsia="zh-CN"/>
        </w:rPr>
        <w:t>In this contribution, we will discuss the</w:t>
      </w:r>
      <w:r w:rsidR="005A4065">
        <w:rPr>
          <w:rFonts w:ascii="Calibri" w:eastAsiaTheme="minorEastAsia" w:hAnsi="Calibri" w:cs="Calibri"/>
          <w:lang w:val="en-GB" w:eastAsia="zh-CN"/>
        </w:rPr>
        <w:t xml:space="preserve"> impact of WAB mobility</w:t>
      </w:r>
      <w:r w:rsidRPr="003A6A74">
        <w:rPr>
          <w:rFonts w:ascii="Calibri" w:eastAsiaTheme="minorEastAsia" w:hAnsi="Calibri" w:cs="Calibri"/>
          <w:lang w:val="en-GB" w:eastAsia="zh-CN"/>
        </w:rPr>
        <w:t>.</w:t>
      </w:r>
    </w:p>
    <w:bookmarkEnd w:id="5"/>
    <w:bookmarkEnd w:id="6"/>
    <w:p w14:paraId="5AAF6AE6" w14:textId="16023FCF"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8" w:name="OLE_LINK3"/>
      <w:bookmarkStart w:id="9" w:name="OLE_LINK4"/>
    </w:p>
    <w:p w14:paraId="6F569514" w14:textId="011F996D" w:rsidR="005A4065" w:rsidRDefault="005A4065" w:rsidP="005A4065">
      <w:pPr>
        <w:pStyle w:val="a2"/>
        <w:rPr>
          <w:rFonts w:asciiTheme="minorHAnsi" w:eastAsiaTheme="minorEastAsia" w:hAnsiTheme="minorHAnsi" w:cstheme="minorHAnsi"/>
          <w:szCs w:val="20"/>
        </w:rPr>
      </w:pPr>
      <w:r w:rsidRPr="005A4065">
        <w:rPr>
          <w:rFonts w:asciiTheme="minorHAnsi" w:eastAsiaTheme="minorEastAsia" w:hAnsiTheme="minorHAnsi" w:cstheme="minorHAnsi"/>
          <w:szCs w:val="20"/>
        </w:rPr>
        <w:t xml:space="preserve">Based on the SID, </w:t>
      </w:r>
      <w:r>
        <w:rPr>
          <w:rFonts w:asciiTheme="minorHAnsi" w:eastAsiaTheme="minorEastAsia" w:hAnsiTheme="minorHAnsi" w:cstheme="minorHAnsi"/>
          <w:szCs w:val="20"/>
        </w:rPr>
        <w:t>the objectives of W</w:t>
      </w:r>
      <w:r>
        <w:rPr>
          <w:rFonts w:asciiTheme="minorHAnsi" w:eastAsiaTheme="minorEastAsia" w:hAnsiTheme="minorHAnsi" w:cstheme="minorHAnsi" w:hint="eastAsia"/>
          <w:szCs w:val="20"/>
        </w:rPr>
        <w:t>AB</w:t>
      </w:r>
      <w:r>
        <w:rPr>
          <w:rFonts w:asciiTheme="minorHAnsi" w:eastAsiaTheme="minorEastAsia" w:hAnsiTheme="minorHAnsi" w:cstheme="minorHAnsi"/>
          <w:szCs w:val="20"/>
        </w:rPr>
        <w:t xml:space="preserve"> study include study architecture of supporting a </w:t>
      </w:r>
      <w:proofErr w:type="spellStart"/>
      <w:r>
        <w:rPr>
          <w:rFonts w:asciiTheme="minorHAnsi" w:eastAsiaTheme="minorEastAsia" w:hAnsiTheme="minorHAnsi" w:cstheme="minorHAnsi"/>
          <w:szCs w:val="20"/>
        </w:rPr>
        <w:t>gNB</w:t>
      </w:r>
      <w:proofErr w:type="spellEnd"/>
      <w:r>
        <w:rPr>
          <w:rFonts w:asciiTheme="minorHAnsi" w:eastAsiaTheme="minorEastAsia" w:hAnsiTheme="minorHAnsi" w:cstheme="minorHAnsi"/>
          <w:szCs w:val="20"/>
        </w:rPr>
        <w:t xml:space="preserve"> with MT function providing PDU backhaul. As discussed in our contribution</w:t>
      </w:r>
      <w:r>
        <w:rPr>
          <w:rFonts w:asciiTheme="minorHAnsi" w:eastAsiaTheme="minorEastAsia" w:hAnsiTheme="minorHAnsi" w:cstheme="minorHAnsi"/>
          <w:szCs w:val="20"/>
        </w:rPr>
        <w:fldChar w:fldCharType="begin"/>
      </w:r>
      <w:r>
        <w:rPr>
          <w:rFonts w:asciiTheme="minorHAnsi" w:eastAsiaTheme="minorEastAsia" w:hAnsiTheme="minorHAnsi" w:cstheme="minorHAnsi"/>
          <w:szCs w:val="20"/>
        </w:rPr>
        <w:instrText xml:space="preserve"> REF _Ref163379504 \r \h </w:instrText>
      </w:r>
      <w:r>
        <w:rPr>
          <w:rFonts w:asciiTheme="minorHAnsi" w:eastAsiaTheme="minorEastAsia" w:hAnsiTheme="minorHAnsi" w:cstheme="minorHAnsi"/>
          <w:szCs w:val="20"/>
        </w:rPr>
      </w:r>
      <w:r>
        <w:rPr>
          <w:rFonts w:asciiTheme="minorHAnsi" w:eastAsiaTheme="minorEastAsia" w:hAnsiTheme="minorHAnsi" w:cstheme="minorHAnsi"/>
          <w:szCs w:val="20"/>
        </w:rPr>
        <w:fldChar w:fldCharType="separate"/>
      </w:r>
      <w:r>
        <w:rPr>
          <w:rFonts w:asciiTheme="minorHAnsi" w:eastAsiaTheme="minorEastAsia" w:hAnsiTheme="minorHAnsi" w:cstheme="minorHAnsi"/>
          <w:szCs w:val="20"/>
        </w:rPr>
        <w:t>[2]</w:t>
      </w:r>
      <w:r>
        <w:rPr>
          <w:rFonts w:asciiTheme="minorHAnsi" w:eastAsiaTheme="minorEastAsia" w:hAnsiTheme="minorHAnsi" w:cstheme="minorHAnsi"/>
          <w:szCs w:val="20"/>
        </w:rPr>
        <w:fldChar w:fldCharType="end"/>
      </w:r>
      <w:r>
        <w:rPr>
          <w:rFonts w:asciiTheme="minorHAnsi" w:eastAsiaTheme="minorEastAsia" w:hAnsiTheme="minorHAnsi" w:cstheme="minorHAnsi"/>
          <w:szCs w:val="20"/>
        </w:rPr>
        <w:t xml:space="preserve"> for WAB architecture and protocol stack, </w:t>
      </w:r>
      <w:r w:rsidRPr="005A4065">
        <w:rPr>
          <w:rFonts w:asciiTheme="minorHAnsi" w:eastAsiaTheme="minorEastAsia" w:hAnsiTheme="minorHAnsi" w:cstheme="minorHAnsi"/>
          <w:szCs w:val="20"/>
        </w:rPr>
        <w:t>WAB-node is a RAN-node providing NR access to UEs and supporting backhauling UEs’ traffic</w:t>
      </w:r>
      <w:r w:rsidR="001C03DD">
        <w:rPr>
          <w:rFonts w:asciiTheme="minorHAnsi" w:eastAsiaTheme="minorEastAsia" w:hAnsiTheme="minorHAnsi" w:cstheme="minorHAnsi"/>
          <w:szCs w:val="20"/>
        </w:rPr>
        <w:t xml:space="preserve"> and signaling</w:t>
      </w:r>
      <w:r>
        <w:rPr>
          <w:rFonts w:asciiTheme="minorHAnsi" w:eastAsiaTheme="minorEastAsia" w:hAnsiTheme="minorHAnsi" w:cstheme="minorHAnsi"/>
          <w:szCs w:val="20"/>
        </w:rPr>
        <w:t xml:space="preserve">. </w:t>
      </w:r>
      <w:r w:rsidRPr="005A4065">
        <w:rPr>
          <w:rFonts w:asciiTheme="minorHAnsi" w:eastAsiaTheme="minorEastAsia" w:hAnsiTheme="minorHAnsi" w:cstheme="minorHAnsi"/>
          <w:szCs w:val="20"/>
        </w:rPr>
        <w:t xml:space="preserve">WAB-donor can </w:t>
      </w:r>
      <w:r>
        <w:rPr>
          <w:rFonts w:asciiTheme="minorHAnsi" w:eastAsiaTheme="minorEastAsia" w:hAnsiTheme="minorHAnsi" w:cstheme="minorHAnsi"/>
          <w:szCs w:val="20"/>
        </w:rPr>
        <w:t>be</w:t>
      </w:r>
      <w:r w:rsidRPr="005A4065">
        <w:rPr>
          <w:rFonts w:asciiTheme="minorHAnsi" w:eastAsiaTheme="minorEastAsia" w:hAnsiTheme="minorHAnsi" w:cstheme="minorHAnsi"/>
          <w:szCs w:val="20"/>
        </w:rPr>
        <w:t xml:space="preserve"> a </w:t>
      </w:r>
      <w:proofErr w:type="spellStart"/>
      <w:r w:rsidRPr="005A4065">
        <w:rPr>
          <w:rFonts w:asciiTheme="minorHAnsi" w:eastAsiaTheme="minorEastAsia" w:hAnsiTheme="minorHAnsi" w:cstheme="minorHAnsi"/>
          <w:szCs w:val="20"/>
        </w:rPr>
        <w:t>gNB</w:t>
      </w:r>
      <w:proofErr w:type="spellEnd"/>
      <w:r w:rsidRPr="005A4065">
        <w:rPr>
          <w:rFonts w:asciiTheme="minorHAnsi" w:eastAsiaTheme="minorEastAsia" w:hAnsiTheme="minorHAnsi" w:cstheme="minorHAnsi"/>
          <w:szCs w:val="20"/>
        </w:rPr>
        <w:t xml:space="preserve"> or ng-</w:t>
      </w:r>
      <w:proofErr w:type="spellStart"/>
      <w:r w:rsidRPr="005A4065">
        <w:rPr>
          <w:rFonts w:asciiTheme="minorHAnsi" w:eastAsiaTheme="minorEastAsia" w:hAnsiTheme="minorHAnsi" w:cstheme="minorHAnsi"/>
          <w:szCs w:val="20"/>
        </w:rPr>
        <w:t>eNB</w:t>
      </w:r>
      <w:proofErr w:type="spellEnd"/>
      <w:r w:rsidRPr="005A4065">
        <w:rPr>
          <w:rFonts w:asciiTheme="minorHAnsi" w:eastAsiaTheme="minorEastAsia" w:hAnsiTheme="minorHAnsi" w:cstheme="minorHAnsi"/>
          <w:szCs w:val="20"/>
        </w:rPr>
        <w:t xml:space="preserve"> which provides wireless backhaul to WAB-node and access to 5GC for WAB-MT.</w:t>
      </w:r>
      <w:r>
        <w:rPr>
          <w:rFonts w:asciiTheme="minorHAnsi" w:eastAsiaTheme="minorEastAsia" w:hAnsiTheme="minorHAnsi" w:cstheme="minorHAnsi"/>
          <w:szCs w:val="20"/>
        </w:rPr>
        <w:t xml:space="preserve"> The overall architecture for WAB is shown in Figure 1. The WAB-node can connect with one or multiple AMFs for UE, also, it can access to other RAN-node via </w:t>
      </w:r>
      <w:proofErr w:type="spellStart"/>
      <w:r>
        <w:rPr>
          <w:rFonts w:asciiTheme="minorHAnsi" w:eastAsiaTheme="minorEastAsia" w:hAnsiTheme="minorHAnsi" w:cstheme="minorHAnsi"/>
          <w:szCs w:val="20"/>
        </w:rPr>
        <w:t>Xn</w:t>
      </w:r>
      <w:proofErr w:type="spellEnd"/>
      <w:r>
        <w:rPr>
          <w:rFonts w:asciiTheme="minorHAnsi" w:eastAsiaTheme="minorEastAsia" w:hAnsiTheme="minorHAnsi" w:cstheme="minorHAnsi"/>
          <w:szCs w:val="20"/>
        </w:rPr>
        <w:t>, such as the WAB-donor.</w:t>
      </w:r>
    </w:p>
    <w:p w14:paraId="14026AE7" w14:textId="1FCE769D" w:rsidR="005A4065" w:rsidRPr="005A4065" w:rsidRDefault="00536BBB" w:rsidP="005A4065">
      <w:pPr>
        <w:pStyle w:val="a2"/>
        <w:rPr>
          <w:rFonts w:eastAsiaTheme="minorEastAsia"/>
          <w:lang w:val="en-GB" w:eastAsia="zh-CN"/>
        </w:rPr>
      </w:pPr>
      <w:r>
        <w:rPr>
          <w:rFonts w:asciiTheme="minorHAnsi" w:eastAsiaTheme="minorEastAsia" w:hAnsiTheme="minorHAnsi" w:cstheme="minorHAnsi"/>
          <w:szCs w:val="20"/>
          <w:lang w:eastAsia="zh-CN"/>
        </w:rPr>
        <w:t>D</w:t>
      </w:r>
      <w:r w:rsidR="007629AC">
        <w:rPr>
          <w:rFonts w:asciiTheme="minorHAnsi" w:eastAsiaTheme="minorEastAsia" w:hAnsiTheme="minorHAnsi" w:cstheme="minorHAnsi"/>
          <w:szCs w:val="20"/>
          <w:lang w:eastAsia="zh-CN"/>
        </w:rPr>
        <w:t xml:space="preserve">ue to the </w:t>
      </w:r>
      <w:r w:rsidR="007629AC">
        <w:rPr>
          <w:rFonts w:asciiTheme="minorHAnsi" w:eastAsiaTheme="minorEastAsia" w:hAnsiTheme="minorHAnsi" w:cstheme="minorHAnsi" w:hint="eastAsia"/>
          <w:szCs w:val="20"/>
          <w:lang w:eastAsia="zh-CN"/>
        </w:rPr>
        <w:t>WAB</w:t>
      </w:r>
      <w:r w:rsidR="007629AC">
        <w:rPr>
          <w:rFonts w:asciiTheme="minorHAnsi" w:eastAsiaTheme="minorEastAsia" w:hAnsiTheme="minorHAnsi" w:cstheme="minorHAnsi"/>
          <w:szCs w:val="20"/>
          <w:lang w:eastAsia="zh-CN"/>
        </w:rPr>
        <w:t xml:space="preserve">-node’s mobility, the WAB-node may move </w:t>
      </w:r>
      <w:r>
        <w:rPr>
          <w:rFonts w:asciiTheme="minorHAnsi" w:eastAsiaTheme="minorEastAsia" w:hAnsiTheme="minorHAnsi" w:cstheme="minorHAnsi"/>
          <w:szCs w:val="20"/>
          <w:lang w:eastAsia="zh-CN"/>
        </w:rPr>
        <w:t xml:space="preserve">between different cells of WAB-donor, or between cells of different WAB-donors. According to the architecture of WAB, </w:t>
      </w:r>
      <w:r w:rsidR="007629AC">
        <w:rPr>
          <w:rFonts w:asciiTheme="minorHAnsi" w:eastAsiaTheme="minorEastAsia" w:hAnsiTheme="minorHAnsi" w:cstheme="minorHAnsi"/>
          <w:szCs w:val="20"/>
          <w:lang w:eastAsia="zh-CN"/>
        </w:rPr>
        <w:t>int</w:t>
      </w:r>
      <w:r w:rsidR="007324C2">
        <w:rPr>
          <w:rFonts w:asciiTheme="minorHAnsi" w:eastAsiaTheme="minorEastAsia" w:hAnsiTheme="minorHAnsi" w:cstheme="minorHAnsi"/>
          <w:szCs w:val="20"/>
          <w:lang w:eastAsia="zh-CN"/>
        </w:rPr>
        <w:t>ra</w:t>
      </w:r>
      <w:r>
        <w:rPr>
          <w:rFonts w:asciiTheme="minorHAnsi" w:eastAsiaTheme="minorEastAsia" w:hAnsiTheme="minorHAnsi" w:cstheme="minorHAnsi"/>
          <w:szCs w:val="20"/>
          <w:lang w:eastAsia="zh-CN"/>
        </w:rPr>
        <w:t xml:space="preserve"> NG-RAN node mobility within the WAB-donor</w:t>
      </w:r>
      <w:r w:rsidR="007629AC">
        <w:rPr>
          <w:rFonts w:asciiTheme="minorHAnsi" w:eastAsiaTheme="minorEastAsia" w:hAnsiTheme="minorHAnsi" w:cstheme="minorHAnsi"/>
          <w:szCs w:val="20"/>
          <w:lang w:eastAsia="zh-CN"/>
        </w:rPr>
        <w:t xml:space="preserve">, intra-RAT </w:t>
      </w:r>
      <w:proofErr w:type="gramStart"/>
      <w:r w:rsidR="007629AC">
        <w:rPr>
          <w:rFonts w:asciiTheme="minorHAnsi" w:eastAsiaTheme="minorEastAsia" w:hAnsiTheme="minorHAnsi" w:cstheme="minorHAnsi"/>
          <w:szCs w:val="20"/>
          <w:lang w:eastAsia="zh-CN"/>
        </w:rPr>
        <w:t>inter</w:t>
      </w:r>
      <w:proofErr w:type="gramEnd"/>
      <w:r>
        <w:rPr>
          <w:rFonts w:asciiTheme="minorHAnsi" w:eastAsiaTheme="minorEastAsia" w:hAnsiTheme="minorHAnsi" w:cstheme="minorHAnsi"/>
          <w:szCs w:val="20"/>
          <w:lang w:eastAsia="zh-CN"/>
        </w:rPr>
        <w:t xml:space="preserve"> NG-RAN node mobility</w:t>
      </w:r>
      <w:r w:rsidR="007629AC">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 xml:space="preserve">between different WAB-donors </w:t>
      </w:r>
      <w:r w:rsidR="007629AC">
        <w:rPr>
          <w:rFonts w:asciiTheme="minorHAnsi" w:eastAsiaTheme="minorEastAsia" w:hAnsiTheme="minorHAnsi" w:cstheme="minorHAnsi"/>
          <w:szCs w:val="20"/>
          <w:lang w:eastAsia="zh-CN"/>
        </w:rPr>
        <w:t xml:space="preserve">or intra-system inter-RAT </w:t>
      </w:r>
      <w:r>
        <w:rPr>
          <w:rFonts w:asciiTheme="minorHAnsi" w:eastAsiaTheme="minorEastAsia" w:hAnsiTheme="minorHAnsi" w:cstheme="minorHAnsi"/>
          <w:szCs w:val="20"/>
          <w:lang w:eastAsia="zh-CN"/>
        </w:rPr>
        <w:t xml:space="preserve">mobility </w:t>
      </w:r>
      <w:r w:rsidR="007629AC">
        <w:rPr>
          <w:rFonts w:asciiTheme="minorHAnsi" w:eastAsiaTheme="minorEastAsia" w:hAnsiTheme="minorHAnsi" w:cstheme="minorHAnsi"/>
          <w:szCs w:val="20"/>
          <w:lang w:eastAsia="zh-CN"/>
        </w:rPr>
        <w:t xml:space="preserve">between </w:t>
      </w:r>
      <w:r>
        <w:rPr>
          <w:rFonts w:asciiTheme="minorHAnsi" w:eastAsiaTheme="minorEastAsia" w:hAnsiTheme="minorHAnsi" w:cstheme="minorHAnsi"/>
          <w:szCs w:val="20"/>
          <w:lang w:eastAsia="zh-CN"/>
        </w:rPr>
        <w:t xml:space="preserve">WAB-donors of </w:t>
      </w:r>
      <w:proofErr w:type="spellStart"/>
      <w:r>
        <w:rPr>
          <w:rFonts w:asciiTheme="minorHAnsi" w:eastAsiaTheme="minorEastAsia" w:hAnsiTheme="minorHAnsi" w:cstheme="minorHAnsi"/>
          <w:szCs w:val="20"/>
          <w:lang w:eastAsia="zh-CN"/>
        </w:rPr>
        <w:t>gNB</w:t>
      </w:r>
      <w:proofErr w:type="spellEnd"/>
      <w:r>
        <w:rPr>
          <w:rFonts w:asciiTheme="minorHAnsi" w:eastAsiaTheme="minorEastAsia" w:hAnsiTheme="minorHAnsi" w:cstheme="minorHAnsi"/>
          <w:szCs w:val="20"/>
          <w:lang w:eastAsia="zh-CN"/>
        </w:rPr>
        <w:t xml:space="preserve"> and ng-</w:t>
      </w:r>
      <w:proofErr w:type="spellStart"/>
      <w:r>
        <w:rPr>
          <w:rFonts w:asciiTheme="minorHAnsi" w:eastAsiaTheme="minorEastAsia" w:hAnsiTheme="minorHAnsi" w:cstheme="minorHAnsi"/>
          <w:szCs w:val="20"/>
          <w:lang w:eastAsia="zh-CN"/>
        </w:rPr>
        <w:t>eNB</w:t>
      </w:r>
      <w:proofErr w:type="spellEnd"/>
      <w:r>
        <w:rPr>
          <w:rFonts w:asciiTheme="minorHAnsi" w:eastAsiaTheme="minorEastAsia" w:hAnsiTheme="minorHAnsi" w:cstheme="minorHAnsi"/>
          <w:szCs w:val="20"/>
          <w:lang w:eastAsia="zh-CN"/>
        </w:rPr>
        <w:t xml:space="preserve"> should be supported</w:t>
      </w:r>
      <w:r w:rsidR="007629AC">
        <w:rPr>
          <w:rFonts w:asciiTheme="minorHAnsi" w:eastAsiaTheme="minorEastAsia" w:hAnsiTheme="minorHAnsi" w:cstheme="minorHAnsi"/>
          <w:szCs w:val="20"/>
          <w:lang w:eastAsia="zh-CN"/>
        </w:rPr>
        <w:t>.</w:t>
      </w:r>
    </w:p>
    <w:p w14:paraId="11D53676" w14:textId="7BC1103B" w:rsidR="000A4C09" w:rsidRDefault="00FA2D5E" w:rsidP="00A777DC">
      <w:pPr>
        <w:pStyle w:val="a2"/>
        <w:jc w:val="center"/>
        <w:rPr>
          <w:rFonts w:eastAsiaTheme="minorEastAsia"/>
          <w:lang w:eastAsia="zh-CN"/>
        </w:rPr>
      </w:pPr>
      <w:r w:rsidRPr="00AA78FC">
        <w:rPr>
          <w:rFonts w:eastAsia="Times New Roman"/>
          <w:szCs w:val="20"/>
          <w:lang w:val="en-GB" w:eastAsia="ja-JP"/>
        </w:rPr>
        <w:object w:dxaOrig="4631" w:dyaOrig="5524" w14:anchorId="4526C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76pt" o:ole="">
            <v:imagedata r:id="rId8" o:title=""/>
          </v:shape>
          <o:OLEObject Type="Embed" ProgID="Visio.Drawing.11" ShapeID="_x0000_i1025" DrawAspect="Content" ObjectID="_1774088327" r:id="rId9"/>
        </w:object>
      </w:r>
    </w:p>
    <w:p w14:paraId="7EB7431F" w14:textId="44430F0A" w:rsidR="00FA2D5E" w:rsidRPr="00FA2D5E" w:rsidRDefault="00A777DC" w:rsidP="00FA2D5E">
      <w:pPr>
        <w:spacing w:after="120"/>
        <w:jc w:val="center"/>
        <w:rPr>
          <w:rFonts w:asciiTheme="minorHAnsi" w:eastAsiaTheme="minorEastAsia" w:hAnsiTheme="minorHAnsi" w:cstheme="minorHAnsi"/>
          <w:b/>
          <w:sz w:val="20"/>
          <w:szCs w:val="20"/>
        </w:rPr>
      </w:pPr>
      <w:r w:rsidRPr="00AC111C">
        <w:rPr>
          <w:rFonts w:asciiTheme="minorHAnsi" w:eastAsiaTheme="minorEastAsia" w:hAnsiTheme="minorHAnsi" w:cstheme="minorHAnsi"/>
          <w:b/>
          <w:sz w:val="20"/>
          <w:szCs w:val="20"/>
        </w:rPr>
        <w:t xml:space="preserve">Figure 1 </w:t>
      </w:r>
      <w:r w:rsidRPr="00C90406">
        <w:rPr>
          <w:rFonts w:asciiTheme="minorHAnsi" w:eastAsiaTheme="minorEastAsia" w:hAnsiTheme="minorHAnsi" w:cstheme="minorHAnsi"/>
          <w:b/>
          <w:sz w:val="20"/>
          <w:szCs w:val="20"/>
        </w:rPr>
        <w:t>WAB</w:t>
      </w:r>
      <w:r w:rsidR="00FA2D5E">
        <w:rPr>
          <w:rFonts w:asciiTheme="minorHAnsi" w:eastAsiaTheme="minorEastAsia" w:hAnsiTheme="minorHAnsi" w:cstheme="minorHAnsi"/>
          <w:b/>
          <w:sz w:val="20"/>
          <w:szCs w:val="20"/>
        </w:rPr>
        <w:t xml:space="preserve"> architecture</w:t>
      </w:r>
    </w:p>
    <w:p w14:paraId="71A2D4BA" w14:textId="75A03C7B" w:rsidR="00FA2D5E" w:rsidRDefault="00FA2D5E" w:rsidP="00A777DC">
      <w:pPr>
        <w:spacing w:after="120"/>
        <w:jc w:val="center"/>
        <w:rPr>
          <w:sz w:val="20"/>
          <w:szCs w:val="20"/>
        </w:rPr>
      </w:pPr>
      <w:r w:rsidRPr="00AC111C">
        <w:rPr>
          <w:sz w:val="20"/>
          <w:szCs w:val="20"/>
        </w:rPr>
        <w:object w:dxaOrig="8363" w:dyaOrig="2968" w14:anchorId="12DE7BE6">
          <v:shape id="_x0000_i1026" type="#_x0000_t75" style="width:417.25pt;height:148.5pt" o:ole="">
            <v:imagedata r:id="rId10" o:title=""/>
          </v:shape>
          <o:OLEObject Type="Embed" ProgID="Visio.Drawing.11" ShapeID="_x0000_i1026" DrawAspect="Content" ObjectID="_1774088328" r:id="rId11"/>
        </w:object>
      </w:r>
    </w:p>
    <w:p w14:paraId="1F3D1E7E" w14:textId="3F83242A" w:rsidR="00FA2D5E" w:rsidRPr="00FA2D5E" w:rsidRDefault="00FA2D5E" w:rsidP="00A777DC">
      <w:pPr>
        <w:spacing w:after="120"/>
        <w:jc w:val="center"/>
        <w:rPr>
          <w:rFonts w:asciiTheme="minorHAnsi" w:eastAsiaTheme="minorEastAsia" w:hAnsiTheme="minorHAnsi" w:cstheme="minorHAnsi"/>
          <w:b/>
          <w:sz w:val="20"/>
          <w:szCs w:val="20"/>
        </w:rPr>
      </w:pPr>
      <w:r w:rsidRPr="00AC111C">
        <w:rPr>
          <w:rFonts w:asciiTheme="minorHAnsi" w:eastAsiaTheme="minorEastAsia" w:hAnsiTheme="minorHAnsi" w:cstheme="minorHAnsi"/>
          <w:b/>
          <w:sz w:val="20"/>
          <w:szCs w:val="20"/>
        </w:rPr>
        <w:t xml:space="preserve">Figure </w:t>
      </w:r>
      <w:r>
        <w:rPr>
          <w:rFonts w:asciiTheme="minorHAnsi" w:eastAsiaTheme="minorEastAsia" w:hAnsiTheme="minorHAnsi" w:cstheme="minorHAnsi"/>
          <w:b/>
          <w:sz w:val="20"/>
          <w:szCs w:val="20"/>
        </w:rPr>
        <w:t>2</w:t>
      </w:r>
      <w:r w:rsidRPr="00AC111C">
        <w:rPr>
          <w:rFonts w:asciiTheme="minorHAnsi" w:eastAsiaTheme="minorEastAsia" w:hAnsiTheme="minorHAnsi" w:cstheme="minorHAnsi"/>
          <w:b/>
          <w:sz w:val="20"/>
          <w:szCs w:val="20"/>
        </w:rPr>
        <w:t xml:space="preserve"> </w:t>
      </w:r>
      <w:r w:rsidRPr="00B72327">
        <w:rPr>
          <w:rFonts w:asciiTheme="minorHAnsi" w:eastAsiaTheme="minorEastAsia" w:hAnsiTheme="minorHAnsi" w:cstheme="minorHAnsi"/>
          <w:b/>
          <w:sz w:val="20"/>
          <w:szCs w:val="20"/>
        </w:rPr>
        <w:t>Backhauling function diagram for WAB</w:t>
      </w:r>
      <w:r>
        <w:rPr>
          <w:rFonts w:asciiTheme="minorHAnsi" w:eastAsiaTheme="minorEastAsia" w:hAnsiTheme="minorHAnsi" w:cstheme="minorHAnsi"/>
          <w:b/>
          <w:sz w:val="20"/>
          <w:szCs w:val="20"/>
        </w:rPr>
        <w:t>-node</w:t>
      </w:r>
    </w:p>
    <w:p w14:paraId="127E52D2" w14:textId="5EB8A10F" w:rsidR="009B5E82" w:rsidRDefault="00B46995" w:rsidP="009B5E82">
      <w:pPr>
        <w:pStyle w:val="3"/>
      </w:pPr>
      <w:r>
        <w:t xml:space="preserve">2.1 </w:t>
      </w:r>
      <w:r w:rsidR="00C9307D">
        <w:t>Intra-donor migration of WAB-node</w:t>
      </w:r>
    </w:p>
    <w:p w14:paraId="64FBAE14" w14:textId="18D5844A" w:rsidR="00221DD9" w:rsidRDefault="00E04392" w:rsidP="006E5371">
      <w:pPr>
        <w:spacing w:after="240"/>
        <w:rPr>
          <w:rFonts w:eastAsiaTheme="minorEastAsia"/>
        </w:rPr>
      </w:pPr>
      <w:r>
        <w:rPr>
          <w:rFonts w:eastAsiaTheme="minorEastAsia"/>
        </w:rPr>
        <w:t>Intra-donor migration of WAB-node can be performed w</w:t>
      </w:r>
      <w:r w:rsidR="00B03BAA">
        <w:rPr>
          <w:rFonts w:eastAsiaTheme="minorEastAsia"/>
        </w:rPr>
        <w:t xml:space="preserve">hen WAB-MT is </w:t>
      </w:r>
      <w:r w:rsidR="00221DD9">
        <w:rPr>
          <w:rFonts w:eastAsiaTheme="minorEastAsia"/>
        </w:rPr>
        <w:t>moving</w:t>
      </w:r>
      <w:r w:rsidR="00B03BAA">
        <w:rPr>
          <w:rFonts w:eastAsiaTheme="minorEastAsia"/>
        </w:rPr>
        <w:t xml:space="preserve"> within </w:t>
      </w:r>
      <w:r w:rsidR="00F81DDC">
        <w:rPr>
          <w:rFonts w:eastAsiaTheme="minorEastAsia"/>
        </w:rPr>
        <w:t xml:space="preserve">cells of </w:t>
      </w:r>
      <w:r w:rsidR="00B03BAA">
        <w:rPr>
          <w:rFonts w:eastAsiaTheme="minorEastAsia"/>
        </w:rPr>
        <w:t xml:space="preserve">the WAB-donor. </w:t>
      </w:r>
      <w:r w:rsidR="00221DD9">
        <w:rPr>
          <w:rFonts w:eastAsiaTheme="minorEastAsia"/>
        </w:rPr>
        <w:t>The WAB-MT can be handed over from the source cell to the target cell of the WAB-donor. If the WAB-donor is</w:t>
      </w:r>
      <w:r w:rsidR="007324C2">
        <w:rPr>
          <w:rFonts w:eastAsiaTheme="minorEastAsia"/>
        </w:rPr>
        <w:t xml:space="preserve"> acting as a </w:t>
      </w:r>
      <w:proofErr w:type="spellStart"/>
      <w:r w:rsidR="007324C2">
        <w:rPr>
          <w:rFonts w:eastAsiaTheme="minorEastAsia"/>
        </w:rPr>
        <w:t>gNB</w:t>
      </w:r>
      <w:proofErr w:type="spellEnd"/>
      <w:r w:rsidR="007324C2">
        <w:rPr>
          <w:rFonts w:eastAsiaTheme="minorEastAsia"/>
        </w:rPr>
        <w:t xml:space="preserve"> in</w:t>
      </w:r>
      <w:r w:rsidR="00221DD9">
        <w:rPr>
          <w:rFonts w:eastAsiaTheme="minorEastAsia"/>
        </w:rPr>
        <w:t xml:space="preserve"> split architecture, the WAB-node may migrate from the source </w:t>
      </w:r>
      <w:proofErr w:type="spellStart"/>
      <w:r w:rsidR="007324C2">
        <w:rPr>
          <w:rFonts w:eastAsiaTheme="minorEastAsia"/>
        </w:rPr>
        <w:t>gNB</w:t>
      </w:r>
      <w:proofErr w:type="spellEnd"/>
      <w:r w:rsidR="007324C2">
        <w:rPr>
          <w:rFonts w:eastAsiaTheme="minorEastAsia"/>
        </w:rPr>
        <w:t>-</w:t>
      </w:r>
      <w:r w:rsidR="00221DD9">
        <w:rPr>
          <w:rFonts w:eastAsiaTheme="minorEastAsia"/>
        </w:rPr>
        <w:t xml:space="preserve">DU to the target </w:t>
      </w:r>
      <w:proofErr w:type="spellStart"/>
      <w:r w:rsidR="007324C2">
        <w:rPr>
          <w:rFonts w:eastAsiaTheme="minorEastAsia"/>
        </w:rPr>
        <w:t>gNB</w:t>
      </w:r>
      <w:proofErr w:type="spellEnd"/>
      <w:r w:rsidR="007324C2">
        <w:rPr>
          <w:rFonts w:eastAsiaTheme="minorEastAsia"/>
        </w:rPr>
        <w:t>-</w:t>
      </w:r>
      <w:r w:rsidR="00221DD9">
        <w:rPr>
          <w:rFonts w:eastAsiaTheme="minorEastAsia"/>
        </w:rPr>
        <w:t xml:space="preserve">DU of the WAB-donor. </w:t>
      </w:r>
      <w:r w:rsidR="000A4C09">
        <w:rPr>
          <w:rFonts w:eastAsiaTheme="minorEastAsia"/>
        </w:rPr>
        <w:t xml:space="preserve">Due to the </w:t>
      </w:r>
      <w:proofErr w:type="spellStart"/>
      <w:r w:rsidR="000A4C09">
        <w:rPr>
          <w:rFonts w:eastAsiaTheme="minorEastAsia"/>
        </w:rPr>
        <w:t>gNB</w:t>
      </w:r>
      <w:proofErr w:type="spellEnd"/>
      <w:r w:rsidR="000A4C09">
        <w:rPr>
          <w:rFonts w:eastAsiaTheme="minorEastAsia"/>
        </w:rPr>
        <w:t xml:space="preserve"> of UE is located at the WAB-node, the access link of UE is not changed, UE handover therefore is not performed during the intra-DU migration or inter-DU migration of WAB-node within the </w:t>
      </w:r>
      <w:r w:rsidR="007629AC">
        <w:rPr>
          <w:rFonts w:eastAsiaTheme="minorEastAsia"/>
        </w:rPr>
        <w:t xml:space="preserve">same </w:t>
      </w:r>
      <w:r w:rsidR="000A4C09">
        <w:rPr>
          <w:rFonts w:eastAsiaTheme="minorEastAsia"/>
        </w:rPr>
        <w:t xml:space="preserve">WAB-donor. </w:t>
      </w:r>
      <w:r w:rsidR="00A777DC">
        <w:rPr>
          <w:rFonts w:eastAsiaTheme="minorEastAsia" w:hint="eastAsia"/>
        </w:rPr>
        <w:t>A</w:t>
      </w:r>
      <w:r w:rsidR="00A777DC">
        <w:rPr>
          <w:rFonts w:eastAsiaTheme="minorEastAsia"/>
        </w:rPr>
        <w:t>s we suggest in our contribution</w:t>
      </w:r>
      <w:r w:rsidR="007629AC">
        <w:rPr>
          <w:rFonts w:eastAsiaTheme="minorEastAsia"/>
        </w:rPr>
        <w:fldChar w:fldCharType="begin"/>
      </w:r>
      <w:r w:rsidR="007629AC">
        <w:rPr>
          <w:rFonts w:eastAsiaTheme="minorEastAsia"/>
        </w:rPr>
        <w:instrText xml:space="preserve"> REF _Ref163379504 \r \h </w:instrText>
      </w:r>
      <w:r w:rsidR="007629AC">
        <w:rPr>
          <w:rFonts w:eastAsiaTheme="minorEastAsia"/>
        </w:rPr>
      </w:r>
      <w:r w:rsidR="007629AC">
        <w:rPr>
          <w:rFonts w:eastAsiaTheme="minorEastAsia"/>
        </w:rPr>
        <w:fldChar w:fldCharType="separate"/>
      </w:r>
      <w:r w:rsidR="007629AC">
        <w:rPr>
          <w:rFonts w:eastAsiaTheme="minorEastAsia"/>
        </w:rPr>
        <w:t>[2]</w:t>
      </w:r>
      <w:r w:rsidR="007629AC">
        <w:rPr>
          <w:rFonts w:eastAsiaTheme="minorEastAsia"/>
        </w:rPr>
        <w:fldChar w:fldCharType="end"/>
      </w:r>
      <w:r w:rsidR="00A777DC">
        <w:rPr>
          <w:rFonts w:eastAsiaTheme="minorEastAsia" w:hint="eastAsia"/>
        </w:rPr>
        <w:t>,</w:t>
      </w:r>
      <w:r w:rsidR="00A777DC">
        <w:rPr>
          <w:rFonts w:eastAsiaTheme="minorEastAsia"/>
        </w:rPr>
        <w:t xml:space="preserve"> the WAB-MT</w:t>
      </w:r>
      <w:r w:rsidR="002B7191">
        <w:rPr>
          <w:rFonts w:eastAsiaTheme="minorEastAsia"/>
        </w:rPr>
        <w:t>’s UPF for BH PDU session</w:t>
      </w:r>
      <w:r w:rsidR="00A777DC">
        <w:rPr>
          <w:rFonts w:eastAsiaTheme="minorEastAsia"/>
        </w:rPr>
        <w:t xml:space="preserve"> is located at the WAB-donor</w:t>
      </w:r>
      <w:r w:rsidR="00536BBB">
        <w:rPr>
          <w:rFonts w:eastAsiaTheme="minorEastAsia"/>
        </w:rPr>
        <w:t>, which is illustrated in Figure 2</w:t>
      </w:r>
      <w:r w:rsidR="00A777DC">
        <w:rPr>
          <w:rFonts w:eastAsiaTheme="minorEastAsia"/>
        </w:rPr>
        <w:t xml:space="preserve">. </w:t>
      </w:r>
      <w:r w:rsidR="007629AC">
        <w:rPr>
          <w:rFonts w:eastAsiaTheme="minorEastAsia"/>
        </w:rPr>
        <w:t>In that case</w:t>
      </w:r>
      <w:r w:rsidR="00A777DC">
        <w:rPr>
          <w:rFonts w:eastAsiaTheme="minorEastAsia"/>
        </w:rPr>
        <w:t>,</w:t>
      </w:r>
      <w:r w:rsidR="000A4C09">
        <w:rPr>
          <w:rFonts w:eastAsiaTheme="minorEastAsia"/>
        </w:rPr>
        <w:t xml:space="preserve"> </w:t>
      </w:r>
      <w:r w:rsidR="00F81DDC">
        <w:rPr>
          <w:rFonts w:eastAsiaTheme="minorEastAsia"/>
        </w:rPr>
        <w:t xml:space="preserve">the BH PDU session is not impacted though the </w:t>
      </w:r>
      <w:r w:rsidR="000A4C09">
        <w:rPr>
          <w:rFonts w:eastAsiaTheme="minorEastAsia"/>
        </w:rPr>
        <w:t>access link</w:t>
      </w:r>
      <w:r w:rsidR="00F81DDC">
        <w:rPr>
          <w:rFonts w:eastAsiaTheme="minorEastAsia"/>
        </w:rPr>
        <w:t xml:space="preserve"> of the WAB</w:t>
      </w:r>
      <w:r w:rsidR="00F81DDC">
        <w:rPr>
          <w:rFonts w:eastAsiaTheme="minorEastAsia" w:hint="eastAsia"/>
        </w:rPr>
        <w:t>-MT</w:t>
      </w:r>
      <w:r w:rsidR="00F81DDC">
        <w:rPr>
          <w:rFonts w:eastAsiaTheme="minorEastAsia"/>
        </w:rPr>
        <w:t xml:space="preserve"> is changed.</w:t>
      </w:r>
    </w:p>
    <w:p w14:paraId="66D9B1C0" w14:textId="01073267" w:rsidR="000A4C09" w:rsidRPr="000A4C09" w:rsidRDefault="000A4C09" w:rsidP="006E5371">
      <w:pPr>
        <w:spacing w:after="240"/>
        <w:rPr>
          <w:rFonts w:eastAsiaTheme="minorEastAsia"/>
          <w:b/>
          <w:bCs/>
        </w:rPr>
      </w:pPr>
      <w:r w:rsidRPr="000A4C09">
        <w:rPr>
          <w:rFonts w:eastAsiaTheme="minorEastAsia" w:hint="eastAsia"/>
          <w:b/>
          <w:bCs/>
        </w:rPr>
        <w:t>O</w:t>
      </w:r>
      <w:r w:rsidRPr="000A4C09">
        <w:rPr>
          <w:rFonts w:eastAsiaTheme="minorEastAsia"/>
          <w:b/>
          <w:bCs/>
        </w:rPr>
        <w:t>bservation</w:t>
      </w:r>
      <w:r w:rsidR="001465CF">
        <w:rPr>
          <w:rFonts w:eastAsiaTheme="minorEastAsia"/>
          <w:b/>
          <w:bCs/>
        </w:rPr>
        <w:t xml:space="preserve"> 1</w:t>
      </w:r>
      <w:r w:rsidRPr="000A4C09">
        <w:rPr>
          <w:rFonts w:eastAsiaTheme="minorEastAsia"/>
          <w:b/>
          <w:bCs/>
        </w:rPr>
        <w:t xml:space="preserve">: UE handover </w:t>
      </w:r>
      <w:r w:rsidR="006F0C1F">
        <w:rPr>
          <w:rFonts w:eastAsiaTheme="minorEastAsia"/>
          <w:b/>
          <w:bCs/>
        </w:rPr>
        <w:t>does not occur</w:t>
      </w:r>
      <w:r w:rsidRPr="000A4C09">
        <w:rPr>
          <w:rFonts w:eastAsiaTheme="minorEastAsia"/>
          <w:b/>
          <w:bCs/>
        </w:rPr>
        <w:t xml:space="preserve"> and the BH PDU session </w:t>
      </w:r>
      <w:r w:rsidR="007629AC">
        <w:rPr>
          <w:rFonts w:eastAsiaTheme="minorEastAsia"/>
          <w:b/>
          <w:bCs/>
        </w:rPr>
        <w:t>may</w:t>
      </w:r>
      <w:r w:rsidRPr="000A4C09">
        <w:rPr>
          <w:rFonts w:eastAsiaTheme="minorEastAsia"/>
          <w:b/>
          <w:bCs/>
        </w:rPr>
        <w:t xml:space="preserve"> not </w:t>
      </w:r>
      <w:r w:rsidR="007629AC">
        <w:rPr>
          <w:rFonts w:eastAsiaTheme="minorEastAsia"/>
          <w:b/>
          <w:bCs/>
        </w:rPr>
        <w:t xml:space="preserve">be </w:t>
      </w:r>
      <w:r w:rsidRPr="000A4C09">
        <w:rPr>
          <w:rFonts w:eastAsiaTheme="minorEastAsia"/>
          <w:b/>
          <w:bCs/>
        </w:rPr>
        <w:t>impacted during the intra-donor migration of WAB-node.</w:t>
      </w:r>
    </w:p>
    <w:p w14:paraId="6581C309" w14:textId="497CDB7C" w:rsidR="00622135" w:rsidRDefault="00E04392" w:rsidP="006E5371">
      <w:pPr>
        <w:spacing w:after="240"/>
        <w:rPr>
          <w:rFonts w:eastAsiaTheme="minorEastAsia"/>
        </w:rPr>
      </w:pPr>
      <w:r>
        <w:rPr>
          <w:rFonts w:eastAsiaTheme="minorEastAsia"/>
        </w:rPr>
        <w:t xml:space="preserve">In IAB, intra-donor migration involves the procedure of offloading traffic to the backhaul link of the target topology, </w:t>
      </w:r>
      <w:r w:rsidR="003E5DF4">
        <w:rPr>
          <w:rFonts w:eastAsiaTheme="minorEastAsia"/>
        </w:rPr>
        <w:t xml:space="preserve">i.e., the topology migration procedure, </w:t>
      </w:r>
      <w:r w:rsidR="001465CF">
        <w:rPr>
          <w:rFonts w:eastAsiaTheme="minorEastAsia"/>
        </w:rPr>
        <w:t>besides</w:t>
      </w:r>
      <w:r>
        <w:rPr>
          <w:rFonts w:eastAsiaTheme="minorEastAsia"/>
        </w:rPr>
        <w:t xml:space="preserve"> the MT handover procedure. </w:t>
      </w:r>
      <w:r w:rsidR="00221DD9">
        <w:rPr>
          <w:rFonts w:eastAsiaTheme="minorEastAsia"/>
        </w:rPr>
        <w:t>However,</w:t>
      </w:r>
      <w:r>
        <w:rPr>
          <w:rFonts w:eastAsiaTheme="minorEastAsia"/>
        </w:rPr>
        <w:t xml:space="preserve"> d</w:t>
      </w:r>
      <w:r w:rsidR="00B03BAA">
        <w:rPr>
          <w:rFonts w:eastAsiaTheme="minorEastAsia"/>
        </w:rPr>
        <w:t>ifferent with IAB</w:t>
      </w:r>
      <w:r w:rsidR="00622135">
        <w:rPr>
          <w:rFonts w:eastAsiaTheme="minorEastAsia"/>
        </w:rPr>
        <w:t xml:space="preserve"> which uses backhaul adaption protocol (BAP) for the backhaul link transmission, the backhaul link of WAB</w:t>
      </w:r>
      <w:r w:rsidR="003E5DF4">
        <w:rPr>
          <w:rFonts w:eastAsiaTheme="minorEastAsia"/>
        </w:rPr>
        <w:t>-node</w:t>
      </w:r>
      <w:r w:rsidR="00622135">
        <w:rPr>
          <w:rFonts w:eastAsiaTheme="minorEastAsia"/>
        </w:rPr>
        <w:t xml:space="preserve"> </w:t>
      </w:r>
      <w:r w:rsidR="00622135">
        <w:rPr>
          <w:rFonts w:eastAsiaTheme="minorEastAsia"/>
        </w:rPr>
        <w:lastRenderedPageBreak/>
        <w:t xml:space="preserve">fully reuses the </w:t>
      </w:r>
      <w:proofErr w:type="spellStart"/>
      <w:r w:rsidR="00622135">
        <w:rPr>
          <w:rFonts w:eastAsiaTheme="minorEastAsia"/>
        </w:rPr>
        <w:t>Uu</w:t>
      </w:r>
      <w:proofErr w:type="spellEnd"/>
      <w:r w:rsidR="00622135">
        <w:rPr>
          <w:rFonts w:eastAsiaTheme="minorEastAsia"/>
        </w:rPr>
        <w:t xml:space="preserve"> interface protocols</w:t>
      </w:r>
      <w:r w:rsidR="003E5DF4">
        <w:rPr>
          <w:rFonts w:eastAsiaTheme="minorEastAsia"/>
        </w:rPr>
        <w:t xml:space="preserve">, that </w:t>
      </w:r>
      <w:r w:rsidR="006F0C1F">
        <w:rPr>
          <w:rFonts w:eastAsiaTheme="minorEastAsia"/>
        </w:rPr>
        <w:t xml:space="preserve">it’s sufficient to use </w:t>
      </w:r>
      <w:r w:rsidR="003E5DF4">
        <w:rPr>
          <w:rFonts w:eastAsiaTheme="minorEastAsia"/>
        </w:rPr>
        <w:t>the legacy intra</w:t>
      </w:r>
      <w:r w:rsidR="00536BBB">
        <w:rPr>
          <w:rFonts w:eastAsiaTheme="minorEastAsia"/>
        </w:rPr>
        <w:t xml:space="preserve"> NG-</w:t>
      </w:r>
      <w:r w:rsidR="007324C2">
        <w:rPr>
          <w:rFonts w:eastAsiaTheme="minorEastAsia"/>
        </w:rPr>
        <w:t>RAN</w:t>
      </w:r>
      <w:r w:rsidR="00536BBB">
        <w:rPr>
          <w:rFonts w:eastAsiaTheme="minorEastAsia"/>
        </w:rPr>
        <w:t xml:space="preserve"> </w:t>
      </w:r>
      <w:r w:rsidR="007324C2">
        <w:rPr>
          <w:rFonts w:eastAsiaTheme="minorEastAsia"/>
        </w:rPr>
        <w:t>node</w:t>
      </w:r>
      <w:r w:rsidR="003E5DF4">
        <w:rPr>
          <w:rFonts w:eastAsiaTheme="minorEastAsia"/>
        </w:rPr>
        <w:t xml:space="preserve"> handover procedure of UE </w:t>
      </w:r>
      <w:r w:rsidR="006F0C1F">
        <w:rPr>
          <w:rFonts w:eastAsiaTheme="minorEastAsia"/>
        </w:rPr>
        <w:t>f</w:t>
      </w:r>
      <w:r w:rsidR="003E5DF4">
        <w:rPr>
          <w:rFonts w:eastAsiaTheme="minorEastAsia"/>
        </w:rPr>
        <w:t>or intra-donor migration of WAB-node.</w:t>
      </w:r>
    </w:p>
    <w:p w14:paraId="4C02D72F" w14:textId="6A4BB1D0" w:rsidR="009B5E82" w:rsidRPr="003E5DF4" w:rsidRDefault="003E5DF4" w:rsidP="009B5E82">
      <w:pPr>
        <w:rPr>
          <w:rFonts w:eastAsiaTheme="minorEastAsia"/>
          <w:b/>
          <w:bCs/>
        </w:rPr>
      </w:pPr>
      <w:r w:rsidRPr="003E5DF4">
        <w:rPr>
          <w:rFonts w:eastAsiaTheme="minorEastAsia"/>
          <w:b/>
          <w:bCs/>
        </w:rPr>
        <w:t>Observation</w:t>
      </w:r>
      <w:r w:rsidR="001465CF">
        <w:rPr>
          <w:rFonts w:eastAsiaTheme="minorEastAsia"/>
          <w:b/>
          <w:bCs/>
        </w:rPr>
        <w:t xml:space="preserve"> 2</w:t>
      </w:r>
      <w:r w:rsidRPr="003E5DF4">
        <w:rPr>
          <w:rFonts w:eastAsiaTheme="minorEastAsia"/>
          <w:b/>
          <w:bCs/>
        </w:rPr>
        <w:t>: Legacy intra</w:t>
      </w:r>
      <w:r w:rsidR="00536BBB">
        <w:rPr>
          <w:rFonts w:eastAsiaTheme="minorEastAsia"/>
          <w:b/>
          <w:bCs/>
        </w:rPr>
        <w:t xml:space="preserve"> NG-RAN node</w:t>
      </w:r>
      <w:r w:rsidRPr="003E5DF4">
        <w:rPr>
          <w:rFonts w:eastAsiaTheme="minorEastAsia"/>
          <w:b/>
          <w:bCs/>
        </w:rPr>
        <w:t xml:space="preserve"> handover procedure of UE can be reused for intra-donor migration of WAB-node.</w:t>
      </w:r>
    </w:p>
    <w:p w14:paraId="0D37549A" w14:textId="61477C4C" w:rsidR="00C90406" w:rsidRDefault="00B46995" w:rsidP="00D43586">
      <w:pPr>
        <w:pStyle w:val="3"/>
        <w:rPr>
          <w:rFonts w:eastAsiaTheme="minorEastAsia"/>
          <w:lang w:eastAsia="zh-CN"/>
        </w:rPr>
      </w:pPr>
      <w:r>
        <w:rPr>
          <w:rFonts w:eastAsiaTheme="minorEastAsia"/>
          <w:lang w:eastAsia="zh-CN"/>
        </w:rPr>
        <w:t xml:space="preserve">2.2 </w:t>
      </w:r>
      <w:r w:rsidR="009B5E82">
        <w:rPr>
          <w:rFonts w:eastAsiaTheme="minorEastAsia"/>
          <w:lang w:eastAsia="zh-CN"/>
        </w:rPr>
        <w:t>Inter-</w:t>
      </w:r>
      <w:r w:rsidR="00C9307D">
        <w:rPr>
          <w:rFonts w:eastAsiaTheme="minorEastAsia"/>
          <w:lang w:eastAsia="zh-CN"/>
        </w:rPr>
        <w:t>donor</w:t>
      </w:r>
      <w:r w:rsidR="009B5E82">
        <w:rPr>
          <w:rFonts w:eastAsiaTheme="minorEastAsia"/>
          <w:lang w:eastAsia="zh-CN"/>
        </w:rPr>
        <w:t xml:space="preserve"> m</w:t>
      </w:r>
      <w:r w:rsidR="00C9307D">
        <w:rPr>
          <w:rFonts w:eastAsiaTheme="minorEastAsia"/>
          <w:lang w:eastAsia="zh-CN"/>
        </w:rPr>
        <w:t>igration of WAB-node</w:t>
      </w:r>
    </w:p>
    <w:p w14:paraId="2984600C" w14:textId="44AD6DC5" w:rsidR="006E5371" w:rsidRDefault="001E3B93" w:rsidP="00F32EB3">
      <w:pPr>
        <w:spacing w:after="240"/>
        <w:rPr>
          <w:rFonts w:eastAsiaTheme="minorEastAsia"/>
        </w:rPr>
      </w:pPr>
      <w:r>
        <w:rPr>
          <w:rFonts w:eastAsiaTheme="minorEastAsia"/>
        </w:rPr>
        <w:t xml:space="preserve">Inter-donor migration of WAB-node can be performed when WAB-MT is moving between different WAB-donors. The WAB-MT is handed over from the source cell of source WAB-donor to the target cell of target WAB-donor. Due to the </w:t>
      </w:r>
      <w:proofErr w:type="spellStart"/>
      <w:r>
        <w:rPr>
          <w:rFonts w:eastAsiaTheme="minorEastAsia"/>
        </w:rPr>
        <w:t>gNB</w:t>
      </w:r>
      <w:proofErr w:type="spellEnd"/>
      <w:r>
        <w:rPr>
          <w:rFonts w:eastAsiaTheme="minorEastAsia"/>
        </w:rPr>
        <w:t xml:space="preserve"> of UE is located at the WAB-node, the access link of UE is not changed, UE handover therefore is not performed during the inter-donor migration of WAB-node. </w:t>
      </w:r>
      <w:r w:rsidR="00536BBB">
        <w:rPr>
          <w:rFonts w:eastAsiaTheme="minorEastAsia" w:hint="eastAsia"/>
        </w:rPr>
        <w:t>A</w:t>
      </w:r>
      <w:r w:rsidR="00536BBB">
        <w:rPr>
          <w:rFonts w:eastAsiaTheme="minorEastAsia"/>
        </w:rPr>
        <w:t>s we suggest in our contribution</w:t>
      </w:r>
      <w:r w:rsidR="00536BBB">
        <w:rPr>
          <w:rFonts w:eastAsiaTheme="minorEastAsia"/>
        </w:rPr>
        <w:fldChar w:fldCharType="begin"/>
      </w:r>
      <w:r w:rsidR="00536BBB">
        <w:rPr>
          <w:rFonts w:eastAsiaTheme="minorEastAsia"/>
        </w:rPr>
        <w:instrText xml:space="preserve"> REF _Ref163379504 \r \h </w:instrText>
      </w:r>
      <w:r w:rsidR="00536BBB">
        <w:rPr>
          <w:rFonts w:eastAsiaTheme="minorEastAsia"/>
        </w:rPr>
      </w:r>
      <w:r w:rsidR="00536BBB">
        <w:rPr>
          <w:rFonts w:eastAsiaTheme="minorEastAsia"/>
        </w:rPr>
        <w:fldChar w:fldCharType="separate"/>
      </w:r>
      <w:r w:rsidR="00536BBB">
        <w:rPr>
          <w:rFonts w:eastAsiaTheme="minorEastAsia"/>
        </w:rPr>
        <w:t>[2]</w:t>
      </w:r>
      <w:r w:rsidR="00536BBB">
        <w:rPr>
          <w:rFonts w:eastAsiaTheme="minorEastAsia"/>
        </w:rPr>
        <w:fldChar w:fldCharType="end"/>
      </w:r>
      <w:r w:rsidR="00536BBB">
        <w:rPr>
          <w:rFonts w:eastAsiaTheme="minorEastAsia" w:hint="eastAsia"/>
        </w:rPr>
        <w:t>,</w:t>
      </w:r>
      <w:r w:rsidR="00536BBB">
        <w:rPr>
          <w:rFonts w:eastAsiaTheme="minorEastAsia"/>
        </w:rPr>
        <w:t xml:space="preserve"> the WAB-MT’s UPF for BH PDU session is located at the WAB-donor, which is illustrated in Figure 2.</w:t>
      </w:r>
      <w:r>
        <w:rPr>
          <w:rFonts w:eastAsiaTheme="minorEastAsia"/>
        </w:rPr>
        <w:t xml:space="preserve"> </w:t>
      </w:r>
      <w:r w:rsidR="00536BBB">
        <w:rPr>
          <w:rFonts w:eastAsiaTheme="minorEastAsia"/>
        </w:rPr>
        <w:t>T</w:t>
      </w:r>
      <w:r>
        <w:rPr>
          <w:rFonts w:eastAsiaTheme="minorEastAsia"/>
        </w:rPr>
        <w:t xml:space="preserve">he UPF of the BH PDU session </w:t>
      </w:r>
      <w:r w:rsidR="00591C1F">
        <w:rPr>
          <w:rFonts w:eastAsiaTheme="minorEastAsia"/>
        </w:rPr>
        <w:t>can be</w:t>
      </w:r>
      <w:r>
        <w:rPr>
          <w:rFonts w:eastAsiaTheme="minorEastAsia"/>
        </w:rPr>
        <w:t xml:space="preserve"> changed to the target WAB-donor</w:t>
      </w:r>
      <w:r w:rsidR="00591C1F">
        <w:rPr>
          <w:rFonts w:eastAsiaTheme="minorEastAsia"/>
        </w:rPr>
        <w:t xml:space="preserve"> or remained at the source WAB-donor</w:t>
      </w:r>
      <w:r>
        <w:rPr>
          <w:rFonts w:eastAsiaTheme="minorEastAsia"/>
        </w:rPr>
        <w:t>.</w:t>
      </w:r>
    </w:p>
    <w:p w14:paraId="3875DC72" w14:textId="31A6B835" w:rsidR="001E3B93" w:rsidRDefault="001E3B93" w:rsidP="00F32EB3">
      <w:pPr>
        <w:spacing w:after="240"/>
        <w:rPr>
          <w:rFonts w:eastAsiaTheme="minorEastAsia"/>
          <w:b/>
          <w:bCs/>
        </w:rPr>
      </w:pPr>
      <w:r w:rsidRPr="001E3B93">
        <w:rPr>
          <w:rFonts w:eastAsiaTheme="minorEastAsia" w:hint="eastAsia"/>
          <w:b/>
          <w:bCs/>
        </w:rPr>
        <w:t>O</w:t>
      </w:r>
      <w:r w:rsidRPr="001E3B93">
        <w:rPr>
          <w:rFonts w:eastAsiaTheme="minorEastAsia"/>
          <w:b/>
          <w:bCs/>
        </w:rPr>
        <w:t xml:space="preserve">bservation 3: </w:t>
      </w:r>
      <w:r w:rsidRPr="000A4C09">
        <w:rPr>
          <w:rFonts w:eastAsiaTheme="minorEastAsia"/>
          <w:b/>
          <w:bCs/>
        </w:rPr>
        <w:t xml:space="preserve">UE handover </w:t>
      </w:r>
      <w:r w:rsidR="006F0C1F">
        <w:rPr>
          <w:rFonts w:eastAsiaTheme="minorEastAsia"/>
          <w:b/>
          <w:bCs/>
        </w:rPr>
        <w:t>does not occur</w:t>
      </w:r>
      <w:r w:rsidR="00591C1F">
        <w:rPr>
          <w:rFonts w:eastAsiaTheme="minorEastAsia"/>
          <w:b/>
          <w:bCs/>
        </w:rPr>
        <w:t xml:space="preserve"> and</w:t>
      </w:r>
      <w:r w:rsidRPr="000A4C09">
        <w:rPr>
          <w:rFonts w:eastAsiaTheme="minorEastAsia"/>
          <w:b/>
          <w:bCs/>
        </w:rPr>
        <w:t xml:space="preserve"> the </w:t>
      </w:r>
      <w:r>
        <w:rPr>
          <w:rFonts w:eastAsiaTheme="minorEastAsia"/>
          <w:b/>
          <w:bCs/>
        </w:rPr>
        <w:t xml:space="preserve">UPF of </w:t>
      </w:r>
      <w:r w:rsidRPr="000A4C09">
        <w:rPr>
          <w:rFonts w:eastAsiaTheme="minorEastAsia"/>
          <w:b/>
          <w:bCs/>
        </w:rPr>
        <w:t xml:space="preserve">BH PDU session </w:t>
      </w:r>
      <w:r w:rsidR="00591C1F">
        <w:rPr>
          <w:rFonts w:eastAsiaTheme="minorEastAsia"/>
          <w:b/>
          <w:bCs/>
        </w:rPr>
        <w:t>can be</w:t>
      </w:r>
      <w:r w:rsidRPr="000A4C09">
        <w:rPr>
          <w:rFonts w:eastAsiaTheme="minorEastAsia"/>
          <w:b/>
          <w:bCs/>
        </w:rPr>
        <w:t xml:space="preserve"> </w:t>
      </w:r>
      <w:r>
        <w:rPr>
          <w:rFonts w:eastAsiaTheme="minorEastAsia"/>
          <w:b/>
          <w:bCs/>
        </w:rPr>
        <w:t>changed to the target WAB-donor</w:t>
      </w:r>
      <w:r w:rsidRPr="000A4C09">
        <w:rPr>
          <w:rFonts w:eastAsiaTheme="minorEastAsia"/>
          <w:b/>
          <w:bCs/>
        </w:rPr>
        <w:t xml:space="preserve"> </w:t>
      </w:r>
      <w:r w:rsidR="00591C1F">
        <w:rPr>
          <w:rFonts w:eastAsiaTheme="minorEastAsia"/>
          <w:b/>
          <w:bCs/>
        </w:rPr>
        <w:t xml:space="preserve">or remained at the source WAB-donor </w:t>
      </w:r>
      <w:r w:rsidRPr="000A4C09">
        <w:rPr>
          <w:rFonts w:eastAsiaTheme="minorEastAsia"/>
          <w:b/>
          <w:bCs/>
        </w:rPr>
        <w:t>during the int</w:t>
      </w:r>
      <w:r>
        <w:rPr>
          <w:rFonts w:eastAsiaTheme="minorEastAsia"/>
          <w:b/>
          <w:bCs/>
        </w:rPr>
        <w:t>er</w:t>
      </w:r>
      <w:r w:rsidRPr="000A4C09">
        <w:rPr>
          <w:rFonts w:eastAsiaTheme="minorEastAsia"/>
          <w:b/>
          <w:bCs/>
        </w:rPr>
        <w:t>-donor migration of WAB-node.</w:t>
      </w:r>
    </w:p>
    <w:p w14:paraId="23A91745" w14:textId="6B217FB0" w:rsidR="006F0C1F" w:rsidRDefault="006F0C1F" w:rsidP="00F32EB3">
      <w:pPr>
        <w:spacing w:after="240"/>
        <w:rPr>
          <w:rFonts w:eastAsiaTheme="minorEastAsia"/>
        </w:rPr>
      </w:pPr>
      <w:r>
        <w:rPr>
          <w:rFonts w:eastAsiaTheme="minorEastAsia"/>
        </w:rPr>
        <w:t xml:space="preserve">As the backhaul link of WAB-node fully reuses the </w:t>
      </w:r>
      <w:proofErr w:type="spellStart"/>
      <w:r>
        <w:rPr>
          <w:rFonts w:eastAsiaTheme="minorEastAsia"/>
        </w:rPr>
        <w:t>Uu</w:t>
      </w:r>
      <w:proofErr w:type="spellEnd"/>
      <w:r>
        <w:rPr>
          <w:rFonts w:eastAsiaTheme="minorEastAsia"/>
        </w:rPr>
        <w:t xml:space="preserve"> interface protocols, it’s sufficient to use the control plan procedure of legacy handover for UE to the inter-donor migration of WAB-node, although the UPF of BH PDU session </w:t>
      </w:r>
      <w:r w:rsidR="00591C1F">
        <w:rPr>
          <w:rFonts w:eastAsiaTheme="minorEastAsia"/>
        </w:rPr>
        <w:t>can be</w:t>
      </w:r>
      <w:r>
        <w:rPr>
          <w:rFonts w:eastAsiaTheme="minorEastAsia"/>
        </w:rPr>
        <w:t xml:space="preserve"> changed to the target WAB-donor.</w:t>
      </w:r>
      <w:r w:rsidR="007629AC">
        <w:rPr>
          <w:rFonts w:eastAsiaTheme="minorEastAsia"/>
        </w:rPr>
        <w:t xml:space="preserve"> For example, </w:t>
      </w:r>
      <w:r w:rsidR="007324C2">
        <w:rPr>
          <w:rFonts w:eastAsiaTheme="minorEastAsia"/>
        </w:rPr>
        <w:t xml:space="preserve">the legacy intra-RAT inter RAN-node handover can be used when the WAB-node is migrated between two WAB-donors which both act as </w:t>
      </w:r>
      <w:proofErr w:type="spellStart"/>
      <w:r w:rsidR="007324C2">
        <w:rPr>
          <w:rFonts w:eastAsiaTheme="minorEastAsia"/>
        </w:rPr>
        <w:t>gNB</w:t>
      </w:r>
      <w:proofErr w:type="spellEnd"/>
      <w:r w:rsidR="007324C2">
        <w:rPr>
          <w:rFonts w:eastAsiaTheme="minorEastAsia"/>
        </w:rPr>
        <w:t xml:space="preserve"> or both act as ng-</w:t>
      </w:r>
      <w:proofErr w:type="spellStart"/>
      <w:r w:rsidR="007324C2">
        <w:rPr>
          <w:rFonts w:eastAsiaTheme="minorEastAsia"/>
        </w:rPr>
        <w:t>eNB</w:t>
      </w:r>
      <w:proofErr w:type="spellEnd"/>
      <w:r w:rsidR="007324C2">
        <w:rPr>
          <w:rFonts w:eastAsiaTheme="minorEastAsia"/>
        </w:rPr>
        <w:t xml:space="preserve">, and </w:t>
      </w:r>
      <w:r w:rsidR="007629AC">
        <w:rPr>
          <w:rFonts w:eastAsiaTheme="minorEastAsia"/>
        </w:rPr>
        <w:t xml:space="preserve">the legacy intra-system inter-RAT handover can be used when the WAB-node is migrated between </w:t>
      </w:r>
      <w:r w:rsidR="007324C2">
        <w:rPr>
          <w:rFonts w:eastAsiaTheme="minorEastAsia"/>
        </w:rPr>
        <w:t xml:space="preserve">WAB-donors acting as </w:t>
      </w:r>
      <w:proofErr w:type="spellStart"/>
      <w:r w:rsidR="007629AC">
        <w:rPr>
          <w:rFonts w:eastAsiaTheme="minorEastAsia"/>
        </w:rPr>
        <w:t>gNB</w:t>
      </w:r>
      <w:proofErr w:type="spellEnd"/>
      <w:r w:rsidR="007629AC">
        <w:rPr>
          <w:rFonts w:eastAsiaTheme="minorEastAsia"/>
        </w:rPr>
        <w:t xml:space="preserve"> and ng-</w:t>
      </w:r>
      <w:proofErr w:type="spellStart"/>
      <w:r w:rsidR="007629AC">
        <w:rPr>
          <w:rFonts w:eastAsiaTheme="minorEastAsia"/>
        </w:rPr>
        <w:t>eNB</w:t>
      </w:r>
      <w:proofErr w:type="spellEnd"/>
      <w:r w:rsidR="007629AC">
        <w:rPr>
          <w:rFonts w:eastAsiaTheme="minorEastAsia"/>
        </w:rPr>
        <w:t>.</w:t>
      </w:r>
    </w:p>
    <w:p w14:paraId="03B1780D" w14:textId="433042A2" w:rsidR="006F0C1F" w:rsidRDefault="006F0C1F" w:rsidP="00F32EB3">
      <w:pPr>
        <w:spacing w:after="240"/>
        <w:rPr>
          <w:rFonts w:eastAsiaTheme="minorEastAsia"/>
          <w:b/>
          <w:bCs/>
        </w:rPr>
      </w:pPr>
      <w:r w:rsidRPr="008702F1">
        <w:rPr>
          <w:rFonts w:eastAsiaTheme="minorEastAsia" w:hint="eastAsia"/>
          <w:b/>
          <w:bCs/>
        </w:rPr>
        <w:t>O</w:t>
      </w:r>
      <w:r w:rsidRPr="008702F1">
        <w:rPr>
          <w:rFonts w:eastAsiaTheme="minorEastAsia"/>
          <w:b/>
          <w:bCs/>
        </w:rPr>
        <w:t xml:space="preserve">bservation 4: Legacy </w:t>
      </w:r>
      <w:r w:rsidR="007324C2">
        <w:rPr>
          <w:rFonts w:eastAsiaTheme="minorEastAsia"/>
          <w:b/>
          <w:bCs/>
        </w:rPr>
        <w:t>intra-RAT</w:t>
      </w:r>
      <w:r w:rsidRPr="008702F1">
        <w:rPr>
          <w:rFonts w:eastAsiaTheme="minorEastAsia"/>
          <w:b/>
          <w:bCs/>
        </w:rPr>
        <w:t xml:space="preserve"> handover procedure </w:t>
      </w:r>
      <w:r w:rsidR="007324C2">
        <w:rPr>
          <w:rFonts w:eastAsiaTheme="minorEastAsia"/>
          <w:b/>
          <w:bCs/>
        </w:rPr>
        <w:t xml:space="preserve">or intra-system inter-RAT handover procedure </w:t>
      </w:r>
      <w:r w:rsidR="008702F1" w:rsidRPr="008702F1">
        <w:rPr>
          <w:rFonts w:eastAsiaTheme="minorEastAsia"/>
          <w:b/>
          <w:bCs/>
        </w:rPr>
        <w:t>of UE can be reused for inter-donor migration of WAB-node.</w:t>
      </w:r>
    </w:p>
    <w:p w14:paraId="311AA227" w14:textId="6F854FEA" w:rsidR="008702F1" w:rsidRPr="008702F1" w:rsidRDefault="00B46995" w:rsidP="008702F1">
      <w:pPr>
        <w:pStyle w:val="3"/>
      </w:pPr>
      <w:r>
        <w:t xml:space="preserve">2.3 </w:t>
      </w:r>
      <w:r w:rsidR="008702F1">
        <w:t xml:space="preserve">Neighbor </w:t>
      </w:r>
      <w:proofErr w:type="spellStart"/>
      <w:r w:rsidR="008702F1">
        <w:t>gNB</w:t>
      </w:r>
      <w:proofErr w:type="spellEnd"/>
      <w:r w:rsidR="008702F1">
        <w:t xml:space="preserve"> relationship</w:t>
      </w:r>
    </w:p>
    <w:p w14:paraId="7986A867" w14:textId="40B45E95" w:rsidR="008B740E" w:rsidRDefault="005C74E7" w:rsidP="006E5371">
      <w:pPr>
        <w:spacing w:after="240"/>
        <w:rPr>
          <w:rFonts w:eastAsiaTheme="minorEastAsia"/>
        </w:rPr>
      </w:pPr>
      <w:r>
        <w:rPr>
          <w:rFonts w:eastAsiaTheme="minorEastAsia"/>
        </w:rPr>
        <w:t xml:space="preserve">As the </w:t>
      </w:r>
      <w:r w:rsidR="00B07CBC">
        <w:rPr>
          <w:rFonts w:eastAsiaTheme="minorEastAsia"/>
        </w:rPr>
        <w:t>coverage</w:t>
      </w:r>
      <w:r>
        <w:rPr>
          <w:rFonts w:eastAsiaTheme="minorEastAsia"/>
        </w:rPr>
        <w:t xml:space="preserve"> of </w:t>
      </w:r>
      <w:r w:rsidR="00B07CBC">
        <w:rPr>
          <w:rFonts w:eastAsiaTheme="minorEastAsia"/>
        </w:rPr>
        <w:t xml:space="preserve">the </w:t>
      </w:r>
      <w:r>
        <w:rPr>
          <w:rFonts w:eastAsiaTheme="minorEastAsia"/>
        </w:rPr>
        <w:t>WAB-node</w:t>
      </w:r>
      <w:r w:rsidR="00B07CBC">
        <w:rPr>
          <w:rFonts w:eastAsiaTheme="minorEastAsia"/>
        </w:rPr>
        <w:t xml:space="preserve"> cell is always</w:t>
      </w:r>
      <w:r>
        <w:rPr>
          <w:rFonts w:eastAsiaTheme="minorEastAsia"/>
        </w:rPr>
        <w:t xml:space="preserve"> within </w:t>
      </w:r>
      <w:r w:rsidR="00B07CBC">
        <w:rPr>
          <w:rFonts w:eastAsiaTheme="minorEastAsia"/>
        </w:rPr>
        <w:t xml:space="preserve">or overlapped with </w:t>
      </w:r>
      <w:r>
        <w:rPr>
          <w:rFonts w:eastAsiaTheme="minorEastAsia"/>
        </w:rPr>
        <w:t>the coverage of the WAB-donor</w:t>
      </w:r>
      <w:r w:rsidR="00B07CBC">
        <w:rPr>
          <w:rFonts w:eastAsiaTheme="minorEastAsia"/>
        </w:rPr>
        <w:t xml:space="preserve"> cells</w:t>
      </w:r>
      <w:r w:rsidR="00B03BAA">
        <w:rPr>
          <w:rFonts w:eastAsiaTheme="minorEastAsia"/>
        </w:rPr>
        <w:t xml:space="preserve">, the WAB-donor’s neighbor </w:t>
      </w:r>
      <w:proofErr w:type="spellStart"/>
      <w:r w:rsidR="00B03BAA">
        <w:rPr>
          <w:rFonts w:eastAsiaTheme="minorEastAsia"/>
        </w:rPr>
        <w:t>gNBs</w:t>
      </w:r>
      <w:proofErr w:type="spellEnd"/>
      <w:r w:rsidR="00B03BAA">
        <w:rPr>
          <w:rFonts w:eastAsiaTheme="minorEastAsia"/>
        </w:rPr>
        <w:t xml:space="preserve"> can be </w:t>
      </w:r>
      <w:r w:rsidR="00767FBF">
        <w:rPr>
          <w:rFonts w:eastAsiaTheme="minorEastAsia"/>
        </w:rPr>
        <w:t>considered</w:t>
      </w:r>
      <w:r w:rsidR="00B03BAA">
        <w:rPr>
          <w:rFonts w:eastAsiaTheme="minorEastAsia"/>
        </w:rPr>
        <w:t xml:space="preserve"> as neighbor </w:t>
      </w:r>
      <w:proofErr w:type="spellStart"/>
      <w:r w:rsidR="00B03BAA">
        <w:rPr>
          <w:rFonts w:eastAsiaTheme="minorEastAsia"/>
        </w:rPr>
        <w:t>gNBs</w:t>
      </w:r>
      <w:proofErr w:type="spellEnd"/>
      <w:r w:rsidR="00B03BAA">
        <w:rPr>
          <w:rFonts w:eastAsiaTheme="minorEastAsia"/>
        </w:rPr>
        <w:t xml:space="preserve"> of the WAB-node. </w:t>
      </w:r>
      <w:r w:rsidR="00767FBF">
        <w:rPr>
          <w:rFonts w:eastAsiaTheme="minorEastAsia"/>
        </w:rPr>
        <w:t>S</w:t>
      </w:r>
      <w:r w:rsidR="008702F1">
        <w:rPr>
          <w:rFonts w:eastAsiaTheme="minorEastAsia"/>
        </w:rPr>
        <w:t xml:space="preserve">ince the UPF of BH PDU session is located at the WAB-donor, </w:t>
      </w:r>
      <w:r>
        <w:rPr>
          <w:rFonts w:eastAsiaTheme="minorEastAsia"/>
        </w:rPr>
        <w:t xml:space="preserve">the </w:t>
      </w:r>
      <w:proofErr w:type="spellStart"/>
      <w:r>
        <w:rPr>
          <w:rFonts w:eastAsiaTheme="minorEastAsia"/>
        </w:rPr>
        <w:t>Xn</w:t>
      </w:r>
      <w:proofErr w:type="spellEnd"/>
      <w:r>
        <w:rPr>
          <w:rFonts w:eastAsiaTheme="minorEastAsia"/>
        </w:rPr>
        <w:t xml:space="preserve"> connection of WAB-node is backhauled by the WAB-donor</w:t>
      </w:r>
      <w:r w:rsidR="008702F1">
        <w:rPr>
          <w:rFonts w:eastAsiaTheme="minorEastAsia"/>
        </w:rPr>
        <w:t>.</w:t>
      </w:r>
      <w:r>
        <w:rPr>
          <w:rFonts w:eastAsiaTheme="minorEastAsia"/>
        </w:rPr>
        <w:t xml:space="preserve"> </w:t>
      </w:r>
      <w:r w:rsidR="00767FBF">
        <w:rPr>
          <w:rFonts w:eastAsiaTheme="minorEastAsia"/>
        </w:rPr>
        <w:t>I</w:t>
      </w:r>
      <w:r>
        <w:rPr>
          <w:rFonts w:eastAsiaTheme="minorEastAsia"/>
        </w:rPr>
        <w:t>t’s feasible that t</w:t>
      </w:r>
      <w:r w:rsidR="008B740E">
        <w:rPr>
          <w:rFonts w:eastAsiaTheme="minorEastAsia"/>
        </w:rPr>
        <w:t xml:space="preserve">he WAB-node </w:t>
      </w:r>
      <w:r>
        <w:rPr>
          <w:rFonts w:eastAsiaTheme="minorEastAsia"/>
        </w:rPr>
        <w:t>can</w:t>
      </w:r>
      <w:r w:rsidR="008B740E">
        <w:rPr>
          <w:rFonts w:eastAsiaTheme="minorEastAsia"/>
        </w:rPr>
        <w:t xml:space="preserve"> set up </w:t>
      </w:r>
      <w:proofErr w:type="spellStart"/>
      <w:r w:rsidR="008B740E">
        <w:rPr>
          <w:rFonts w:eastAsiaTheme="minorEastAsia"/>
        </w:rPr>
        <w:t>Xn</w:t>
      </w:r>
      <w:proofErr w:type="spellEnd"/>
      <w:r w:rsidR="008B740E">
        <w:rPr>
          <w:rFonts w:eastAsiaTheme="minorEastAsia"/>
        </w:rPr>
        <w:t xml:space="preserve"> interface with the </w:t>
      </w:r>
      <w:proofErr w:type="spellStart"/>
      <w:r w:rsidR="008B740E">
        <w:rPr>
          <w:rFonts w:eastAsiaTheme="minorEastAsia"/>
        </w:rPr>
        <w:t>gNB</w:t>
      </w:r>
      <w:r>
        <w:rPr>
          <w:rFonts w:eastAsiaTheme="minorEastAsia"/>
        </w:rPr>
        <w:t>s</w:t>
      </w:r>
      <w:proofErr w:type="spellEnd"/>
      <w:r>
        <w:rPr>
          <w:rFonts w:eastAsiaTheme="minorEastAsia"/>
        </w:rPr>
        <w:t xml:space="preserve"> which are neighboring the WAB-donor. The impact </w:t>
      </w:r>
      <w:r w:rsidR="006E5371">
        <w:rPr>
          <w:rFonts w:eastAsiaTheme="minorEastAsia"/>
        </w:rPr>
        <w:t>for</w:t>
      </w:r>
      <w:r>
        <w:rPr>
          <w:rFonts w:eastAsiaTheme="minorEastAsia"/>
        </w:rPr>
        <w:t xml:space="preserve"> supporting the </w:t>
      </w:r>
      <w:proofErr w:type="spellStart"/>
      <w:r>
        <w:rPr>
          <w:rFonts w:eastAsiaTheme="minorEastAsia"/>
        </w:rPr>
        <w:t>Xn</w:t>
      </w:r>
      <w:proofErr w:type="spellEnd"/>
      <w:r>
        <w:rPr>
          <w:rFonts w:eastAsiaTheme="minorEastAsia"/>
        </w:rPr>
        <w:t xml:space="preserve"> interface setup between WAB-node and the WAB-donor’s neighbor </w:t>
      </w:r>
      <w:proofErr w:type="spellStart"/>
      <w:r>
        <w:rPr>
          <w:rFonts w:eastAsiaTheme="minorEastAsia"/>
        </w:rPr>
        <w:t>gNBs</w:t>
      </w:r>
      <w:proofErr w:type="spellEnd"/>
      <w:r>
        <w:rPr>
          <w:rFonts w:eastAsiaTheme="minorEastAsia"/>
        </w:rPr>
        <w:t xml:space="preserve"> can be further studied.</w:t>
      </w:r>
    </w:p>
    <w:p w14:paraId="4333AE3A" w14:textId="3A5636FB" w:rsidR="008702F1" w:rsidRPr="008702F1" w:rsidRDefault="008702F1" w:rsidP="006E5371">
      <w:pPr>
        <w:spacing w:after="240"/>
        <w:rPr>
          <w:rFonts w:eastAsiaTheme="minorEastAsia"/>
          <w:b/>
          <w:bCs/>
        </w:rPr>
      </w:pPr>
      <w:r w:rsidRPr="008702F1">
        <w:rPr>
          <w:rFonts w:eastAsiaTheme="minorEastAsia" w:hint="eastAsia"/>
          <w:b/>
          <w:bCs/>
        </w:rPr>
        <w:t>O</w:t>
      </w:r>
      <w:r w:rsidRPr="008702F1">
        <w:rPr>
          <w:rFonts w:eastAsiaTheme="minorEastAsia"/>
          <w:b/>
          <w:bCs/>
        </w:rPr>
        <w:t xml:space="preserve">bservation 5: A WAB-donor’s neighbor </w:t>
      </w:r>
      <w:proofErr w:type="spellStart"/>
      <w:r w:rsidRPr="008702F1">
        <w:rPr>
          <w:rFonts w:eastAsiaTheme="minorEastAsia"/>
          <w:b/>
          <w:bCs/>
        </w:rPr>
        <w:t>gNBs</w:t>
      </w:r>
      <w:proofErr w:type="spellEnd"/>
      <w:r w:rsidRPr="008702F1">
        <w:rPr>
          <w:rFonts w:eastAsiaTheme="minorEastAsia"/>
          <w:b/>
          <w:bCs/>
        </w:rPr>
        <w:t xml:space="preserve"> can be considered as the neighbor </w:t>
      </w:r>
      <w:proofErr w:type="spellStart"/>
      <w:r w:rsidRPr="008702F1">
        <w:rPr>
          <w:rFonts w:eastAsiaTheme="minorEastAsia"/>
          <w:b/>
          <w:bCs/>
        </w:rPr>
        <w:t>gNBs</w:t>
      </w:r>
      <w:proofErr w:type="spellEnd"/>
      <w:r w:rsidRPr="008702F1">
        <w:rPr>
          <w:rFonts w:eastAsiaTheme="minorEastAsia"/>
          <w:b/>
          <w:bCs/>
        </w:rPr>
        <w:t xml:space="preserve"> of WAB-node which connects with the WAB-donor.</w:t>
      </w:r>
    </w:p>
    <w:p w14:paraId="69626D6C" w14:textId="3EA09053" w:rsidR="003069FF" w:rsidRDefault="00B46995" w:rsidP="00C9307D">
      <w:pPr>
        <w:pStyle w:val="3"/>
        <w:rPr>
          <w:rFonts w:eastAsiaTheme="minorEastAsia"/>
        </w:rPr>
      </w:pPr>
      <w:r>
        <w:rPr>
          <w:rFonts w:eastAsiaTheme="minorEastAsia"/>
          <w:lang w:eastAsia="zh-CN"/>
        </w:rPr>
        <w:t xml:space="preserve">2.4 </w:t>
      </w:r>
      <w:r w:rsidR="00C9307D">
        <w:rPr>
          <w:rFonts w:eastAsiaTheme="minorEastAsia"/>
          <w:lang w:eastAsia="zh-CN"/>
        </w:rPr>
        <w:t>Avoidance</w:t>
      </w:r>
      <w:r w:rsidR="00C9307D">
        <w:rPr>
          <w:rFonts w:eastAsiaTheme="minorEastAsia"/>
        </w:rPr>
        <w:t xml:space="preserve"> of interference due to mobility of WAB-node</w:t>
      </w:r>
    </w:p>
    <w:p w14:paraId="494EFB65" w14:textId="7D5B2FAC" w:rsidR="00767FBF" w:rsidRDefault="00CB319A" w:rsidP="000E5C90">
      <w:pPr>
        <w:spacing w:after="240"/>
        <w:rPr>
          <w:rFonts w:eastAsiaTheme="minorEastAsia"/>
        </w:rPr>
      </w:pPr>
      <w:r>
        <w:rPr>
          <w:rFonts w:eastAsiaTheme="minorEastAsia" w:hint="eastAsia"/>
        </w:rPr>
        <w:t>F</w:t>
      </w:r>
      <w:r>
        <w:rPr>
          <w:rFonts w:eastAsiaTheme="minorEastAsia"/>
        </w:rPr>
        <w:t>or Rel-18 mobile IAB, mitigation of interference due to IAB-node mobility</w:t>
      </w:r>
      <w:r w:rsidR="007015A7">
        <w:rPr>
          <w:rFonts w:eastAsiaTheme="minorEastAsia"/>
        </w:rPr>
        <w:t xml:space="preserve">, including the avoidance of potential reference signal (e.g., PCI, RACH), has been studied. </w:t>
      </w:r>
      <w:r w:rsidR="00A777DC">
        <w:rPr>
          <w:rFonts w:eastAsiaTheme="minorEastAsia"/>
        </w:rPr>
        <w:t xml:space="preserve">It was concluded that legacy mechanism is </w:t>
      </w:r>
      <w:r w:rsidR="000E5C90">
        <w:rPr>
          <w:rFonts w:eastAsiaTheme="minorEastAsia"/>
        </w:rPr>
        <w:t>sufficient</w:t>
      </w:r>
      <w:r w:rsidR="00A777DC">
        <w:rPr>
          <w:rFonts w:eastAsiaTheme="minorEastAsia"/>
        </w:rPr>
        <w:t xml:space="preserve"> for </w:t>
      </w:r>
      <w:r w:rsidR="000E5C90">
        <w:rPr>
          <w:rFonts w:eastAsiaTheme="minorEastAsia"/>
        </w:rPr>
        <w:t>avoiding</w:t>
      </w:r>
      <w:r w:rsidR="00A777DC">
        <w:rPr>
          <w:rFonts w:eastAsiaTheme="minorEastAsia"/>
        </w:rPr>
        <w:t xml:space="preserve"> </w:t>
      </w:r>
      <w:r w:rsidR="000E5C90">
        <w:rPr>
          <w:rFonts w:eastAsiaTheme="minorEastAsia"/>
        </w:rPr>
        <w:t xml:space="preserve">the </w:t>
      </w:r>
      <w:r w:rsidR="00A777DC">
        <w:rPr>
          <w:rFonts w:eastAsiaTheme="minorEastAsia"/>
        </w:rPr>
        <w:t xml:space="preserve">potential interference </w:t>
      </w:r>
      <w:r w:rsidR="000E5C90">
        <w:rPr>
          <w:rFonts w:eastAsiaTheme="minorEastAsia"/>
        </w:rPr>
        <w:t>due to IAB-node mobility. The issue for WAB on this aspect would be similar with that for mobile IAB. RAN3 can discuss if there is anything new for WAB.</w:t>
      </w:r>
    </w:p>
    <w:p w14:paraId="2E40CDC6" w14:textId="5FD020B5" w:rsidR="000E5C90" w:rsidRPr="000E5C90" w:rsidRDefault="000E5C90" w:rsidP="000E5C90">
      <w:pPr>
        <w:spacing w:after="240"/>
        <w:rPr>
          <w:rFonts w:eastAsiaTheme="minorEastAsia"/>
          <w:b/>
          <w:bCs/>
        </w:rPr>
      </w:pPr>
      <w:r w:rsidRPr="000E5C90">
        <w:rPr>
          <w:rFonts w:eastAsiaTheme="minorEastAsia" w:hint="eastAsia"/>
          <w:b/>
          <w:bCs/>
        </w:rPr>
        <w:t>O</w:t>
      </w:r>
      <w:r w:rsidRPr="000E5C90">
        <w:rPr>
          <w:rFonts w:eastAsiaTheme="minorEastAsia"/>
          <w:b/>
          <w:bCs/>
        </w:rPr>
        <w:t xml:space="preserve">bservation 6: </w:t>
      </w:r>
      <w:r>
        <w:rPr>
          <w:rFonts w:eastAsiaTheme="minorEastAsia"/>
          <w:b/>
          <w:bCs/>
        </w:rPr>
        <w:t xml:space="preserve">The </w:t>
      </w:r>
      <w:r w:rsidR="00AD3C5F">
        <w:rPr>
          <w:rFonts w:eastAsiaTheme="minorEastAsia"/>
          <w:b/>
          <w:bCs/>
        </w:rPr>
        <w:t>issue</w:t>
      </w:r>
      <w:r>
        <w:rPr>
          <w:rFonts w:eastAsiaTheme="minorEastAsia"/>
          <w:b/>
          <w:bCs/>
        </w:rPr>
        <w:t xml:space="preserve"> </w:t>
      </w:r>
      <w:r w:rsidR="00AD3C5F">
        <w:rPr>
          <w:rFonts w:eastAsiaTheme="minorEastAsia"/>
          <w:b/>
          <w:bCs/>
        </w:rPr>
        <w:t>on mitigation of interference due to WAB-node mobility in WAB is similar with that due to IAB mobility in mobile IAB.</w:t>
      </w:r>
    </w:p>
    <w:p w14:paraId="1ABB6566" w14:textId="5B1CD6E8" w:rsidR="003069FF" w:rsidRDefault="00B46995" w:rsidP="008B740E">
      <w:pPr>
        <w:pStyle w:val="3"/>
        <w:rPr>
          <w:rFonts w:eastAsiaTheme="minorEastAsia"/>
        </w:rPr>
      </w:pPr>
      <w:r>
        <w:rPr>
          <w:rFonts w:eastAsiaTheme="minorEastAsia"/>
        </w:rPr>
        <w:t xml:space="preserve">2.5 </w:t>
      </w:r>
      <w:r w:rsidR="008B740E">
        <w:rPr>
          <w:rFonts w:eastAsiaTheme="minorEastAsia"/>
        </w:rPr>
        <w:t>TAC/RANAC update of WAB-node</w:t>
      </w:r>
    </w:p>
    <w:p w14:paraId="72146F7F" w14:textId="05BC7754" w:rsidR="007015A7" w:rsidRDefault="007015A7" w:rsidP="007463D0">
      <w:pPr>
        <w:spacing w:after="240"/>
        <w:rPr>
          <w:rFonts w:eastAsiaTheme="minorEastAsia"/>
        </w:rPr>
      </w:pPr>
      <w:r>
        <w:rPr>
          <w:rFonts w:eastAsiaTheme="minorEastAsia" w:hint="eastAsia"/>
        </w:rPr>
        <w:t>F</w:t>
      </w:r>
      <w:r>
        <w:rPr>
          <w:rFonts w:eastAsiaTheme="minorEastAsia"/>
        </w:rPr>
        <w:t>or Rel-18 mobile IAB, the solution for TAC/RANAC configuration update for IAB-node’s cell during the mobility of IAB-MT has been discussed. The potential solutions include the static TAC/RANAC configuration and the dynamic changed TAC/RANAC configuration. For the static TAC/RANAC configuration, the dedicated TAC/RA</w:t>
      </w:r>
      <w:r>
        <w:rPr>
          <w:rFonts w:eastAsiaTheme="minorEastAsia" w:hint="eastAsia"/>
        </w:rPr>
        <w:t>NAC</w:t>
      </w:r>
      <w:r>
        <w:rPr>
          <w:rFonts w:eastAsiaTheme="minorEastAsia"/>
        </w:rPr>
        <w:t xml:space="preserve"> </w:t>
      </w:r>
      <w:r>
        <w:rPr>
          <w:rFonts w:eastAsiaTheme="minorEastAsia" w:hint="eastAsia"/>
        </w:rPr>
        <w:t>is</w:t>
      </w:r>
      <w:r>
        <w:rPr>
          <w:rFonts w:eastAsiaTheme="minorEastAsia"/>
        </w:rPr>
        <w:t xml:space="preserve"> configured to IAB-node’s cell and it does not change during movement of IAB-node. And for the dynamic changed TAC/RANAC, the TAC/RANAC can be changed </w:t>
      </w:r>
      <w:r w:rsidR="001E2DB9">
        <w:rPr>
          <w:rFonts w:eastAsiaTheme="minorEastAsia"/>
        </w:rPr>
        <w:t xml:space="preserve">to reflect the physical position of the IAB-node, e.g., it can be aligned </w:t>
      </w:r>
      <w:r w:rsidR="001E2DB9">
        <w:rPr>
          <w:rFonts w:eastAsiaTheme="minorEastAsia"/>
        </w:rPr>
        <w:lastRenderedPageBreak/>
        <w:t>with the TAC/RANAC of the IAB-MT’s accessing cell. The dynamic TAC/RANAC configuration was decided to be applied to TAC/RANAC of IAB-node and it was captured in TS 38.401 that OAM takes the role of configuring the dynamic TAC/RANAC for the IAB-node to reflect the location of the IAB-node. Similar with mobile IAB, the issue of TAC/RANAC update is valid for WAB due to the WAB-node movement.</w:t>
      </w:r>
    </w:p>
    <w:p w14:paraId="6077BC4C" w14:textId="2D845703" w:rsidR="00A777DC" w:rsidRPr="007463D0" w:rsidRDefault="001E2DB9" w:rsidP="00AD3C5F">
      <w:pPr>
        <w:spacing w:after="240"/>
        <w:rPr>
          <w:rFonts w:eastAsiaTheme="minorEastAsia"/>
          <w:b/>
          <w:bCs/>
        </w:rPr>
      </w:pPr>
      <w:r w:rsidRPr="007463D0">
        <w:rPr>
          <w:rFonts w:eastAsiaTheme="minorEastAsia" w:hint="eastAsia"/>
          <w:b/>
          <w:bCs/>
        </w:rPr>
        <w:t>O</w:t>
      </w:r>
      <w:r w:rsidRPr="007463D0">
        <w:rPr>
          <w:rFonts w:eastAsiaTheme="minorEastAsia"/>
          <w:b/>
          <w:bCs/>
        </w:rPr>
        <w:t xml:space="preserve">bservation </w:t>
      </w:r>
      <w:r w:rsidR="00AD3C5F">
        <w:rPr>
          <w:rFonts w:eastAsiaTheme="minorEastAsia"/>
          <w:b/>
          <w:bCs/>
        </w:rPr>
        <w:t>7</w:t>
      </w:r>
      <w:r w:rsidRPr="007463D0">
        <w:rPr>
          <w:rFonts w:eastAsiaTheme="minorEastAsia"/>
          <w:b/>
          <w:bCs/>
        </w:rPr>
        <w:t xml:space="preserve">: </w:t>
      </w:r>
      <w:r w:rsidR="007463D0" w:rsidRPr="007463D0">
        <w:rPr>
          <w:rFonts w:eastAsiaTheme="minorEastAsia"/>
          <w:b/>
          <w:bCs/>
        </w:rPr>
        <w:t>The TAC/RANAC configuration update for WAB-node can be discussed.</w:t>
      </w:r>
    </w:p>
    <w:bookmarkEnd w:id="8"/>
    <w:bookmarkEnd w:id="9"/>
    <w:p w14:paraId="01A8EF16" w14:textId="1B3318CE" w:rsidR="00A82483" w:rsidRPr="007324C2" w:rsidRDefault="000E5C90" w:rsidP="00A82483">
      <w:pPr>
        <w:pStyle w:val="a2"/>
        <w:rPr>
          <w:rFonts w:ascii="Calibri" w:eastAsiaTheme="minorEastAsia" w:hAnsi="Calibri" w:cs="Calibri"/>
          <w:b/>
          <w:sz w:val="21"/>
          <w:szCs w:val="21"/>
          <w:lang w:eastAsia="zh-CN"/>
        </w:rPr>
      </w:pPr>
      <w:r w:rsidRPr="007324C2">
        <w:rPr>
          <w:rFonts w:ascii="Calibri" w:eastAsiaTheme="minorEastAsia" w:hAnsi="Calibri" w:cs="Calibri" w:hint="eastAsia"/>
          <w:b/>
          <w:sz w:val="21"/>
          <w:szCs w:val="21"/>
          <w:lang w:eastAsia="zh-CN"/>
        </w:rPr>
        <w:t>P</w:t>
      </w:r>
      <w:r w:rsidRPr="007324C2">
        <w:rPr>
          <w:rFonts w:ascii="Calibri" w:eastAsiaTheme="minorEastAsia" w:hAnsi="Calibri" w:cs="Calibri"/>
          <w:b/>
          <w:sz w:val="21"/>
          <w:szCs w:val="21"/>
          <w:lang w:eastAsia="zh-CN"/>
        </w:rPr>
        <w:t xml:space="preserve">roposal 1: </w:t>
      </w:r>
      <w:r w:rsidR="00AD3C5F" w:rsidRPr="007324C2">
        <w:rPr>
          <w:rFonts w:ascii="Calibri" w:eastAsiaTheme="minorEastAsia" w:hAnsi="Calibri" w:cs="Calibri"/>
          <w:b/>
          <w:sz w:val="21"/>
          <w:szCs w:val="21"/>
          <w:lang w:eastAsia="zh-CN"/>
        </w:rPr>
        <w:t>RAN3 take above observations into account for discussing WAB mobility.</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3A7BA896" w:rsidR="00155CC5" w:rsidRDefault="00155CC5" w:rsidP="00D5012C">
      <w:pPr>
        <w:pStyle w:val="a2"/>
        <w:rPr>
          <w:rFonts w:ascii="Calibri" w:hAnsi="Calibri" w:cs="Calibri"/>
          <w:szCs w:val="20"/>
        </w:rPr>
      </w:pPr>
      <w:r w:rsidRPr="00171397">
        <w:rPr>
          <w:rFonts w:ascii="Calibri" w:hAnsi="Calibri" w:cs="Calibri"/>
          <w:szCs w:val="20"/>
        </w:rPr>
        <w:t xml:space="preserve">In the previous sections we made the following </w:t>
      </w:r>
      <w:r w:rsidR="00AD3C5F">
        <w:rPr>
          <w:rFonts w:ascii="Calibri" w:hAnsi="Calibri" w:cs="Calibri"/>
          <w:szCs w:val="20"/>
        </w:rPr>
        <w:t xml:space="preserve">observations and </w:t>
      </w:r>
      <w:r w:rsidRPr="00171397">
        <w:rPr>
          <w:rFonts w:ascii="Calibri" w:hAnsi="Calibri" w:cs="Calibri"/>
          <w:szCs w:val="20"/>
        </w:rPr>
        <w:t>proposal:</w:t>
      </w:r>
    </w:p>
    <w:p w14:paraId="48E13F72" w14:textId="5D5753D3" w:rsidR="00C91EA0" w:rsidRPr="00AD3C5F" w:rsidRDefault="00AD3C5F" w:rsidP="00C91EA0">
      <w:pPr>
        <w:pStyle w:val="a2"/>
        <w:rPr>
          <w:rFonts w:ascii="Calibri" w:eastAsiaTheme="minorEastAsia" w:hAnsi="Calibri" w:cs="Calibri"/>
          <w:b/>
          <w:bCs/>
        </w:rPr>
      </w:pPr>
      <w:r w:rsidRPr="00AD3C5F">
        <w:rPr>
          <w:rFonts w:ascii="Calibri" w:eastAsiaTheme="minorEastAsia" w:hAnsi="Calibri" w:cs="Calibri"/>
          <w:b/>
          <w:bCs/>
        </w:rPr>
        <w:t xml:space="preserve">Observation 1: During the intra-donor migration of WAB-node, UE handover does not occur and the BH PDU session </w:t>
      </w:r>
      <w:r w:rsidR="007629AC">
        <w:rPr>
          <w:rFonts w:ascii="Calibri" w:eastAsiaTheme="minorEastAsia" w:hAnsi="Calibri" w:cs="Calibri"/>
          <w:b/>
          <w:bCs/>
        </w:rPr>
        <w:t>may</w:t>
      </w:r>
      <w:r w:rsidRPr="00AD3C5F">
        <w:rPr>
          <w:rFonts w:ascii="Calibri" w:eastAsiaTheme="minorEastAsia" w:hAnsi="Calibri" w:cs="Calibri"/>
          <w:b/>
          <w:bCs/>
        </w:rPr>
        <w:t xml:space="preserve"> not </w:t>
      </w:r>
      <w:r w:rsidR="007629AC">
        <w:rPr>
          <w:rFonts w:ascii="Calibri" w:eastAsiaTheme="minorEastAsia" w:hAnsi="Calibri" w:cs="Calibri"/>
          <w:b/>
          <w:bCs/>
        </w:rPr>
        <w:t xml:space="preserve">be </w:t>
      </w:r>
      <w:r w:rsidRPr="00AD3C5F">
        <w:rPr>
          <w:rFonts w:ascii="Calibri" w:eastAsiaTheme="minorEastAsia" w:hAnsi="Calibri" w:cs="Calibri"/>
          <w:b/>
          <w:bCs/>
        </w:rPr>
        <w:t>impacted.</w:t>
      </w:r>
    </w:p>
    <w:p w14:paraId="043EB7E8" w14:textId="4AADBCDE" w:rsidR="00AD3C5F" w:rsidRPr="00AD3C5F" w:rsidRDefault="00536BBB" w:rsidP="00C91EA0">
      <w:pPr>
        <w:pStyle w:val="a2"/>
        <w:rPr>
          <w:rFonts w:ascii="Calibri" w:eastAsiaTheme="minorEastAsia" w:hAnsi="Calibri" w:cs="Calibri"/>
          <w:b/>
          <w:bCs/>
        </w:rPr>
      </w:pPr>
      <w:r w:rsidRPr="00536BBB">
        <w:rPr>
          <w:rFonts w:ascii="Calibri" w:eastAsiaTheme="minorEastAsia" w:hAnsi="Calibri" w:cs="Calibri"/>
          <w:b/>
          <w:bCs/>
        </w:rPr>
        <w:t>Observation 2: Legacy intra NG-RAN node handover procedure of UE can be reused for intra-donor migration of WAB-node.</w:t>
      </w:r>
    </w:p>
    <w:p w14:paraId="4EB24C68" w14:textId="43A4C5D0" w:rsidR="00AD3C5F" w:rsidRPr="00AD3C5F" w:rsidRDefault="00506C34" w:rsidP="00C91EA0">
      <w:pPr>
        <w:pStyle w:val="a2"/>
        <w:rPr>
          <w:rFonts w:ascii="Calibri" w:eastAsiaTheme="minorEastAsia" w:hAnsi="Calibri" w:cs="Calibri"/>
          <w:b/>
          <w:bCs/>
        </w:rPr>
      </w:pPr>
      <w:r w:rsidRPr="00506C34">
        <w:rPr>
          <w:rFonts w:ascii="Calibri" w:eastAsiaTheme="minorEastAsia" w:hAnsi="Calibri" w:cs="Calibri" w:hint="eastAsia"/>
          <w:b/>
          <w:bCs/>
        </w:rPr>
        <w:t>O</w:t>
      </w:r>
      <w:r w:rsidRPr="00506C34">
        <w:rPr>
          <w:rFonts w:ascii="Calibri" w:eastAsiaTheme="minorEastAsia" w:hAnsi="Calibri" w:cs="Calibri"/>
          <w:b/>
          <w:bCs/>
        </w:rPr>
        <w:t>bservation 3: UE handover does not occur and the UPF of BH PDU session can be changed to the target WAB-donor or remained at the source WAB-donor during the inter-donor migration of WAB-node.</w:t>
      </w:r>
    </w:p>
    <w:p w14:paraId="016D0A60" w14:textId="2D7920E9" w:rsidR="00AD3C5F" w:rsidRPr="00AD3C5F" w:rsidRDefault="007324C2" w:rsidP="00C91EA0">
      <w:pPr>
        <w:pStyle w:val="a2"/>
        <w:rPr>
          <w:rFonts w:ascii="Calibri" w:eastAsiaTheme="minorEastAsia" w:hAnsi="Calibri" w:cs="Calibri"/>
          <w:b/>
          <w:bCs/>
        </w:rPr>
      </w:pPr>
      <w:r w:rsidRPr="007324C2">
        <w:rPr>
          <w:rFonts w:ascii="Calibri" w:eastAsiaTheme="minorEastAsia" w:hAnsi="Calibri" w:cs="Calibri" w:hint="eastAsia"/>
          <w:b/>
          <w:bCs/>
        </w:rPr>
        <w:t>O</w:t>
      </w:r>
      <w:r w:rsidRPr="007324C2">
        <w:rPr>
          <w:rFonts w:ascii="Calibri" w:eastAsiaTheme="minorEastAsia" w:hAnsi="Calibri" w:cs="Calibri"/>
          <w:b/>
          <w:bCs/>
        </w:rPr>
        <w:t>bservation 4: Legacy int</w:t>
      </w:r>
      <w:r>
        <w:rPr>
          <w:rFonts w:ascii="Calibri" w:eastAsiaTheme="minorEastAsia" w:hAnsi="Calibri" w:cs="Calibri"/>
          <w:b/>
          <w:bCs/>
        </w:rPr>
        <w:t>ra-RAT</w:t>
      </w:r>
      <w:r w:rsidRPr="007324C2">
        <w:rPr>
          <w:rFonts w:ascii="Calibri" w:eastAsiaTheme="minorEastAsia" w:hAnsi="Calibri" w:cs="Calibri"/>
          <w:b/>
          <w:bCs/>
        </w:rPr>
        <w:t xml:space="preserve"> handover procedure or intra-system inter-RAT handover procedure of UE can be reused for inter-donor migration of WAB-node.</w:t>
      </w:r>
    </w:p>
    <w:p w14:paraId="6784878A" w14:textId="344D6D89" w:rsidR="00AD3C5F" w:rsidRPr="00AD3C5F" w:rsidRDefault="00AD3C5F" w:rsidP="00C91EA0">
      <w:pPr>
        <w:pStyle w:val="a2"/>
        <w:rPr>
          <w:rFonts w:ascii="Calibri" w:eastAsiaTheme="minorEastAsia" w:hAnsi="Calibri" w:cs="Calibri"/>
          <w:b/>
          <w:bCs/>
        </w:rPr>
      </w:pPr>
      <w:r w:rsidRPr="00AD3C5F">
        <w:rPr>
          <w:rFonts w:ascii="Calibri" w:eastAsiaTheme="minorEastAsia" w:hAnsi="Calibri" w:cs="Calibri"/>
          <w:b/>
          <w:bCs/>
        </w:rPr>
        <w:t xml:space="preserve">Observation 5: A WAB-donor’s neighbor </w:t>
      </w:r>
      <w:proofErr w:type="spellStart"/>
      <w:r w:rsidRPr="00AD3C5F">
        <w:rPr>
          <w:rFonts w:ascii="Calibri" w:eastAsiaTheme="minorEastAsia" w:hAnsi="Calibri" w:cs="Calibri"/>
          <w:b/>
          <w:bCs/>
        </w:rPr>
        <w:t>gNBs</w:t>
      </w:r>
      <w:proofErr w:type="spellEnd"/>
      <w:r w:rsidRPr="00AD3C5F">
        <w:rPr>
          <w:rFonts w:ascii="Calibri" w:eastAsiaTheme="minorEastAsia" w:hAnsi="Calibri" w:cs="Calibri"/>
          <w:b/>
          <w:bCs/>
        </w:rPr>
        <w:t xml:space="preserve"> can be considered as the neighbor </w:t>
      </w:r>
      <w:proofErr w:type="spellStart"/>
      <w:r w:rsidRPr="00AD3C5F">
        <w:rPr>
          <w:rFonts w:ascii="Calibri" w:eastAsiaTheme="minorEastAsia" w:hAnsi="Calibri" w:cs="Calibri"/>
          <w:b/>
          <w:bCs/>
        </w:rPr>
        <w:t>gNBs</w:t>
      </w:r>
      <w:proofErr w:type="spellEnd"/>
      <w:r w:rsidRPr="00AD3C5F">
        <w:rPr>
          <w:rFonts w:ascii="Calibri" w:eastAsiaTheme="minorEastAsia" w:hAnsi="Calibri" w:cs="Calibri"/>
          <w:b/>
          <w:bCs/>
        </w:rPr>
        <w:t xml:space="preserve"> of WAB-node which connects with the WAB-donor.</w:t>
      </w:r>
    </w:p>
    <w:p w14:paraId="196FEF5F" w14:textId="51D95A94" w:rsidR="00AD3C5F" w:rsidRPr="00AD3C5F" w:rsidRDefault="00AD3C5F" w:rsidP="00C91EA0">
      <w:pPr>
        <w:pStyle w:val="a2"/>
        <w:rPr>
          <w:rFonts w:ascii="Calibri" w:eastAsiaTheme="minorEastAsia" w:hAnsi="Calibri" w:cs="Calibri"/>
          <w:b/>
          <w:bCs/>
        </w:rPr>
      </w:pPr>
      <w:r w:rsidRPr="00AD3C5F">
        <w:rPr>
          <w:rFonts w:ascii="Calibri" w:eastAsiaTheme="minorEastAsia" w:hAnsi="Calibri" w:cs="Calibri"/>
          <w:b/>
          <w:bCs/>
        </w:rPr>
        <w:t>Observation 6: The issue on mitigation of interference due to WAB-node mobility in WAB is similar with that due to IAB mobility in mobile IAB.</w:t>
      </w:r>
    </w:p>
    <w:p w14:paraId="049743B2" w14:textId="77777777" w:rsidR="00AD3C5F" w:rsidRPr="00AD3C5F" w:rsidRDefault="00AD3C5F" w:rsidP="00AD3C5F">
      <w:pPr>
        <w:pStyle w:val="a2"/>
        <w:rPr>
          <w:rFonts w:ascii="Calibri" w:eastAsiaTheme="minorEastAsia" w:hAnsi="Calibri" w:cs="Calibri"/>
          <w:b/>
          <w:bCs/>
        </w:rPr>
      </w:pPr>
      <w:r w:rsidRPr="00AD3C5F">
        <w:rPr>
          <w:rFonts w:ascii="Calibri" w:eastAsiaTheme="minorEastAsia" w:hAnsi="Calibri" w:cs="Calibri"/>
          <w:b/>
          <w:bCs/>
        </w:rPr>
        <w:t>Observation 7: The TAC/RANAC configuration update for WAB-node can be discussed.</w:t>
      </w:r>
    </w:p>
    <w:p w14:paraId="1A74BD5B" w14:textId="7427319F" w:rsidR="00AD3C5F" w:rsidRPr="00AD3C5F" w:rsidRDefault="00AD3C5F" w:rsidP="00C91EA0">
      <w:pPr>
        <w:pStyle w:val="a2"/>
        <w:rPr>
          <w:rFonts w:ascii="Calibri" w:eastAsiaTheme="minorEastAsia" w:hAnsi="Calibri" w:cs="Calibri"/>
          <w:b/>
          <w:bCs/>
        </w:rPr>
      </w:pPr>
      <w:r w:rsidRPr="00AD3C5F">
        <w:rPr>
          <w:rFonts w:ascii="Calibri" w:eastAsiaTheme="minorEastAsia" w:hAnsi="Calibri" w:cs="Calibri"/>
          <w:b/>
          <w:bCs/>
        </w:rPr>
        <w:t>Proposal 1: RAN3 take above observations into account for discussing the WAB mobility.</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79EED48D" w14:textId="6D938900" w:rsidR="00CA1B25" w:rsidRDefault="009E3200" w:rsidP="00041D60">
      <w:pPr>
        <w:pStyle w:val="af8"/>
        <w:numPr>
          <w:ilvl w:val="0"/>
          <w:numId w:val="6"/>
        </w:numPr>
        <w:rPr>
          <w:rFonts w:ascii="Calibri" w:eastAsia="宋体" w:hAnsi="Calibri" w:cs="Calibri"/>
          <w:szCs w:val="24"/>
          <w:lang w:val="en-US" w:eastAsia="zh-CN"/>
        </w:rPr>
      </w:pPr>
      <w:bookmarkStart w:id="10" w:name="_Ref162448075"/>
      <w:r w:rsidRPr="009E3200">
        <w:rPr>
          <w:rFonts w:ascii="Calibri" w:eastAsia="宋体" w:hAnsi="Calibri" w:cs="Calibri"/>
          <w:szCs w:val="24"/>
          <w:lang w:val="en-US" w:eastAsia="zh-CN"/>
        </w:rPr>
        <w:t xml:space="preserve">RP-240319, Revised SID on Study on additional topological enhancements for NR, </w:t>
      </w:r>
      <w:r w:rsidR="00041D60">
        <w:rPr>
          <w:rFonts w:ascii="Calibri" w:eastAsia="宋体" w:hAnsi="Calibri" w:cs="Calibri"/>
          <w:szCs w:val="24"/>
          <w:lang w:val="en-US" w:eastAsia="zh-CN"/>
        </w:rPr>
        <w:t xml:space="preserve">RAN#103, </w:t>
      </w:r>
      <w:r w:rsidRPr="009E3200">
        <w:rPr>
          <w:rFonts w:ascii="Calibri" w:eastAsia="宋体" w:hAnsi="Calibri" w:cs="Calibri"/>
          <w:szCs w:val="24"/>
          <w:lang w:val="en-US" w:eastAsia="zh-CN"/>
        </w:rPr>
        <w:t>NTT DOCOMO, INC., AT&amp;T</w:t>
      </w:r>
      <w:bookmarkEnd w:id="10"/>
    </w:p>
    <w:p w14:paraId="4FFBC0B5" w14:textId="371F342D" w:rsidR="005A4065" w:rsidRPr="00041D60" w:rsidRDefault="005A4065" w:rsidP="00041D60">
      <w:pPr>
        <w:pStyle w:val="af8"/>
        <w:numPr>
          <w:ilvl w:val="0"/>
          <w:numId w:val="6"/>
        </w:numPr>
        <w:rPr>
          <w:rFonts w:ascii="Calibri" w:eastAsia="宋体" w:hAnsi="Calibri" w:cs="Calibri"/>
          <w:szCs w:val="24"/>
          <w:lang w:val="en-US" w:eastAsia="zh-CN"/>
        </w:rPr>
      </w:pPr>
      <w:bookmarkStart w:id="11" w:name="_Ref163379504"/>
      <w:r>
        <w:rPr>
          <w:rFonts w:ascii="Calibri" w:eastAsia="宋体" w:hAnsi="Calibri" w:cs="Calibri" w:hint="eastAsia"/>
          <w:szCs w:val="24"/>
          <w:lang w:val="en-US" w:eastAsia="zh-CN"/>
        </w:rPr>
        <w:t>R</w:t>
      </w:r>
      <w:r>
        <w:rPr>
          <w:rFonts w:ascii="Calibri" w:eastAsia="宋体" w:hAnsi="Calibri" w:cs="Calibri"/>
          <w:szCs w:val="24"/>
          <w:lang w:val="en-US" w:eastAsia="zh-CN"/>
        </w:rPr>
        <w:t>3</w:t>
      </w:r>
      <w:r>
        <w:rPr>
          <w:rFonts w:ascii="Calibri" w:eastAsia="宋体" w:hAnsi="Calibri" w:cs="Calibri" w:hint="eastAsia"/>
          <w:szCs w:val="24"/>
          <w:lang w:val="en-US" w:eastAsia="zh-CN"/>
        </w:rPr>
        <w:t>-</w:t>
      </w:r>
      <w:r>
        <w:rPr>
          <w:rFonts w:ascii="Calibri" w:eastAsia="宋体" w:hAnsi="Calibri" w:cs="Calibri"/>
          <w:szCs w:val="24"/>
          <w:lang w:val="en-US" w:eastAsia="zh-CN"/>
        </w:rPr>
        <w:t>24</w:t>
      </w:r>
      <w:r w:rsidR="00C04DDF">
        <w:rPr>
          <w:rFonts w:ascii="Calibri" w:eastAsia="宋体" w:hAnsi="Calibri" w:cs="Calibri"/>
          <w:szCs w:val="24"/>
          <w:lang w:val="en-US" w:eastAsia="zh-CN"/>
        </w:rPr>
        <w:t>1540</w:t>
      </w:r>
      <w:r>
        <w:rPr>
          <w:rFonts w:ascii="Calibri" w:eastAsia="宋体" w:hAnsi="Calibri" w:cs="Calibri" w:hint="eastAsia"/>
          <w:szCs w:val="24"/>
          <w:lang w:val="en-US" w:eastAsia="zh-CN"/>
        </w:rPr>
        <w:t>,</w:t>
      </w:r>
      <w:r>
        <w:rPr>
          <w:rFonts w:ascii="Calibri" w:eastAsia="宋体" w:hAnsi="Calibri" w:cs="Calibri"/>
          <w:szCs w:val="24"/>
          <w:lang w:val="en-US" w:eastAsia="zh-CN"/>
        </w:rPr>
        <w:t xml:space="preserve"> </w:t>
      </w:r>
      <w:r w:rsidRPr="005A4065">
        <w:rPr>
          <w:rFonts w:ascii="Calibri" w:eastAsia="宋体" w:hAnsi="Calibri" w:cs="Calibri"/>
          <w:szCs w:val="24"/>
          <w:lang w:val="en-US" w:eastAsia="zh-CN"/>
        </w:rPr>
        <w:t>(TP to TR 38.799) Discussion on architecture and protocol stack of supporting WAB</w:t>
      </w:r>
      <w:r>
        <w:rPr>
          <w:rFonts w:ascii="Calibri" w:eastAsia="宋体" w:hAnsi="Calibri" w:cs="Calibri"/>
          <w:szCs w:val="24"/>
          <w:lang w:val="en-US" w:eastAsia="zh-CN"/>
        </w:rPr>
        <w:t>, RAN3#123bis, CATT</w:t>
      </w:r>
      <w:bookmarkEnd w:id="11"/>
    </w:p>
    <w:sectPr w:rsidR="005A4065" w:rsidRPr="00041D60" w:rsidSect="000C44BF">
      <w:footerReference w:type="default" r:id="rId12"/>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07DD4" w14:textId="77777777" w:rsidR="0006124E" w:rsidRDefault="0006124E">
      <w:r>
        <w:separator/>
      </w:r>
    </w:p>
  </w:endnote>
  <w:endnote w:type="continuationSeparator" w:id="0">
    <w:p w14:paraId="5E440F31" w14:textId="77777777" w:rsidR="0006124E" w:rsidRDefault="00061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241653" w:rsidRPr="00241653">
          <w:rPr>
            <w:rFonts w:ascii="Arial" w:hAnsi="Arial" w:cs="Arial"/>
            <w:b/>
            <w:bCs/>
            <w:i/>
            <w:iCs/>
            <w:noProof/>
            <w:lang w:val="zh-CN" w:eastAsia="zh-CN"/>
          </w:rPr>
          <w:t>5</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BF3C8" w14:textId="77777777" w:rsidR="0006124E" w:rsidRDefault="0006124E">
      <w:r>
        <w:separator/>
      </w:r>
    </w:p>
  </w:footnote>
  <w:footnote w:type="continuationSeparator" w:id="0">
    <w:p w14:paraId="6DA1A96E" w14:textId="77777777" w:rsidR="0006124E" w:rsidRDefault="00061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7"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9"/>
  </w:num>
  <w:num w:numId="3">
    <w:abstractNumId w:val="16"/>
  </w:num>
  <w:num w:numId="4">
    <w:abstractNumId w:val="32"/>
  </w:num>
  <w:num w:numId="5">
    <w:abstractNumId w:val="25"/>
  </w:num>
  <w:num w:numId="6">
    <w:abstractNumId w:val="23"/>
  </w:num>
  <w:num w:numId="7">
    <w:abstractNumId w:val="28"/>
  </w:num>
  <w:num w:numId="8">
    <w:abstractNumId w:val="15"/>
  </w:num>
  <w:num w:numId="9">
    <w:abstractNumId w:val="27"/>
  </w:num>
  <w:num w:numId="10">
    <w:abstractNumId w:val="29"/>
  </w:num>
  <w:num w:numId="11">
    <w:abstractNumId w:val="24"/>
  </w:num>
  <w:num w:numId="12">
    <w:abstractNumId w:val="10"/>
  </w:num>
  <w:num w:numId="13">
    <w:abstractNumId w:val="14"/>
  </w:num>
  <w:num w:numId="14">
    <w:abstractNumId w:val="1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20"/>
  </w:num>
  <w:num w:numId="28">
    <w:abstractNumId w:val="12"/>
  </w:num>
  <w:num w:numId="29">
    <w:abstractNumId w:val="13"/>
  </w:num>
  <w:num w:numId="30">
    <w:abstractNumId w:val="21"/>
  </w:num>
  <w:num w:numId="31">
    <w:abstractNumId w:val="26"/>
  </w:num>
  <w:num w:numId="32">
    <w:abstractNumId w:val="22"/>
  </w:num>
  <w:num w:numId="33">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D58"/>
    <w:rsid w:val="00003EA4"/>
    <w:rsid w:val="000040DA"/>
    <w:rsid w:val="0000413E"/>
    <w:rsid w:val="00004526"/>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6A5"/>
    <w:rsid w:val="00011735"/>
    <w:rsid w:val="0001272A"/>
    <w:rsid w:val="00012F65"/>
    <w:rsid w:val="000135B7"/>
    <w:rsid w:val="00013A2D"/>
    <w:rsid w:val="00014254"/>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0CFA"/>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6C9"/>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81"/>
    <w:rsid w:val="00037EC4"/>
    <w:rsid w:val="000404E9"/>
    <w:rsid w:val="000417EB"/>
    <w:rsid w:val="00041D60"/>
    <w:rsid w:val="0004357F"/>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DA8"/>
    <w:rsid w:val="00055E49"/>
    <w:rsid w:val="0005638E"/>
    <w:rsid w:val="0005643F"/>
    <w:rsid w:val="000566E1"/>
    <w:rsid w:val="00056E0C"/>
    <w:rsid w:val="000575A9"/>
    <w:rsid w:val="00057B7E"/>
    <w:rsid w:val="00060A1B"/>
    <w:rsid w:val="00060DF6"/>
    <w:rsid w:val="0006124E"/>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296"/>
    <w:rsid w:val="00066A60"/>
    <w:rsid w:val="00067358"/>
    <w:rsid w:val="000673E5"/>
    <w:rsid w:val="00067A9D"/>
    <w:rsid w:val="000706B4"/>
    <w:rsid w:val="00070C03"/>
    <w:rsid w:val="00070EC0"/>
    <w:rsid w:val="00071101"/>
    <w:rsid w:val="00071739"/>
    <w:rsid w:val="00071B17"/>
    <w:rsid w:val="00071B55"/>
    <w:rsid w:val="00071B57"/>
    <w:rsid w:val="0007235E"/>
    <w:rsid w:val="000728C0"/>
    <w:rsid w:val="000729AF"/>
    <w:rsid w:val="00072C0B"/>
    <w:rsid w:val="00072C4D"/>
    <w:rsid w:val="00072CED"/>
    <w:rsid w:val="000731F9"/>
    <w:rsid w:val="00073366"/>
    <w:rsid w:val="00073460"/>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7E3"/>
    <w:rsid w:val="00095FCD"/>
    <w:rsid w:val="00096242"/>
    <w:rsid w:val="00096BC9"/>
    <w:rsid w:val="00096CF4"/>
    <w:rsid w:val="00097266"/>
    <w:rsid w:val="00097E8D"/>
    <w:rsid w:val="000A078C"/>
    <w:rsid w:val="000A07C3"/>
    <w:rsid w:val="000A0E77"/>
    <w:rsid w:val="000A0FC6"/>
    <w:rsid w:val="000A14E3"/>
    <w:rsid w:val="000A1553"/>
    <w:rsid w:val="000A1BA5"/>
    <w:rsid w:val="000A1E95"/>
    <w:rsid w:val="000A37A5"/>
    <w:rsid w:val="000A380C"/>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643"/>
    <w:rsid w:val="000B09B7"/>
    <w:rsid w:val="000B0C8C"/>
    <w:rsid w:val="000B2BCA"/>
    <w:rsid w:val="000B3216"/>
    <w:rsid w:val="000B328E"/>
    <w:rsid w:val="000B4996"/>
    <w:rsid w:val="000B5FA6"/>
    <w:rsid w:val="000B66A6"/>
    <w:rsid w:val="000B7123"/>
    <w:rsid w:val="000C0433"/>
    <w:rsid w:val="000C0467"/>
    <w:rsid w:val="000C06E1"/>
    <w:rsid w:val="000C16C7"/>
    <w:rsid w:val="000C18FC"/>
    <w:rsid w:val="000C1C32"/>
    <w:rsid w:val="000C21E2"/>
    <w:rsid w:val="000C2908"/>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A5"/>
    <w:rsid w:val="000C77AE"/>
    <w:rsid w:val="000C7B9A"/>
    <w:rsid w:val="000C7BEC"/>
    <w:rsid w:val="000D041A"/>
    <w:rsid w:val="000D086E"/>
    <w:rsid w:val="000D0919"/>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33F"/>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7F8"/>
    <w:rsid w:val="000E4B35"/>
    <w:rsid w:val="000E517C"/>
    <w:rsid w:val="000E557C"/>
    <w:rsid w:val="000E5C90"/>
    <w:rsid w:val="000E61FD"/>
    <w:rsid w:val="000E629A"/>
    <w:rsid w:val="000E649F"/>
    <w:rsid w:val="000E75DB"/>
    <w:rsid w:val="000E7D9B"/>
    <w:rsid w:val="000F033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4E1"/>
    <w:rsid w:val="0010451D"/>
    <w:rsid w:val="0010479A"/>
    <w:rsid w:val="00104E7F"/>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66D"/>
    <w:rsid w:val="00111A44"/>
    <w:rsid w:val="00111D3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5CF"/>
    <w:rsid w:val="001469E3"/>
    <w:rsid w:val="00146E07"/>
    <w:rsid w:val="00147738"/>
    <w:rsid w:val="0015000D"/>
    <w:rsid w:val="0015071E"/>
    <w:rsid w:val="001509C6"/>
    <w:rsid w:val="00150EBC"/>
    <w:rsid w:val="00152604"/>
    <w:rsid w:val="001527DC"/>
    <w:rsid w:val="001532D1"/>
    <w:rsid w:val="00153A30"/>
    <w:rsid w:val="00153ADA"/>
    <w:rsid w:val="00153C23"/>
    <w:rsid w:val="00153D16"/>
    <w:rsid w:val="001544F0"/>
    <w:rsid w:val="001549F5"/>
    <w:rsid w:val="00155034"/>
    <w:rsid w:val="001550CC"/>
    <w:rsid w:val="001554CE"/>
    <w:rsid w:val="00155AA2"/>
    <w:rsid w:val="00155CC5"/>
    <w:rsid w:val="001563C6"/>
    <w:rsid w:val="00157310"/>
    <w:rsid w:val="00157421"/>
    <w:rsid w:val="00157AE5"/>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397"/>
    <w:rsid w:val="00171E5B"/>
    <w:rsid w:val="001726A5"/>
    <w:rsid w:val="00172CA2"/>
    <w:rsid w:val="00172DA0"/>
    <w:rsid w:val="00172E8C"/>
    <w:rsid w:val="001742A3"/>
    <w:rsid w:val="00174334"/>
    <w:rsid w:val="0017488C"/>
    <w:rsid w:val="00174982"/>
    <w:rsid w:val="00174C02"/>
    <w:rsid w:val="00174D39"/>
    <w:rsid w:val="00174F46"/>
    <w:rsid w:val="001752D7"/>
    <w:rsid w:val="00175321"/>
    <w:rsid w:val="00175355"/>
    <w:rsid w:val="00176DC6"/>
    <w:rsid w:val="001770AC"/>
    <w:rsid w:val="001770AD"/>
    <w:rsid w:val="001772C8"/>
    <w:rsid w:val="00177516"/>
    <w:rsid w:val="00177D25"/>
    <w:rsid w:val="001803FF"/>
    <w:rsid w:val="00180473"/>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1CA5"/>
    <w:rsid w:val="001A33C0"/>
    <w:rsid w:val="001A376B"/>
    <w:rsid w:val="001A3832"/>
    <w:rsid w:val="001A3F69"/>
    <w:rsid w:val="001A40E4"/>
    <w:rsid w:val="001A41F6"/>
    <w:rsid w:val="001A491A"/>
    <w:rsid w:val="001A4CBA"/>
    <w:rsid w:val="001A50BB"/>
    <w:rsid w:val="001A52BE"/>
    <w:rsid w:val="001A675F"/>
    <w:rsid w:val="001A67A3"/>
    <w:rsid w:val="001A6F55"/>
    <w:rsid w:val="001A7CF7"/>
    <w:rsid w:val="001B0204"/>
    <w:rsid w:val="001B0807"/>
    <w:rsid w:val="001B0F0C"/>
    <w:rsid w:val="001B220B"/>
    <w:rsid w:val="001B2C22"/>
    <w:rsid w:val="001B352F"/>
    <w:rsid w:val="001B3C20"/>
    <w:rsid w:val="001B52C2"/>
    <w:rsid w:val="001B5E0B"/>
    <w:rsid w:val="001B5E4E"/>
    <w:rsid w:val="001B5EAE"/>
    <w:rsid w:val="001B604F"/>
    <w:rsid w:val="001B61AC"/>
    <w:rsid w:val="001B6297"/>
    <w:rsid w:val="001B65AD"/>
    <w:rsid w:val="001B6641"/>
    <w:rsid w:val="001B689A"/>
    <w:rsid w:val="001B696B"/>
    <w:rsid w:val="001B6C4A"/>
    <w:rsid w:val="001B7232"/>
    <w:rsid w:val="001B759A"/>
    <w:rsid w:val="001B7ED5"/>
    <w:rsid w:val="001C03DD"/>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6D46"/>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181"/>
    <w:rsid w:val="001D533D"/>
    <w:rsid w:val="001D53BD"/>
    <w:rsid w:val="001D5707"/>
    <w:rsid w:val="001D623B"/>
    <w:rsid w:val="001D674C"/>
    <w:rsid w:val="001D6AF2"/>
    <w:rsid w:val="001D7149"/>
    <w:rsid w:val="001D7163"/>
    <w:rsid w:val="001D785D"/>
    <w:rsid w:val="001D7DA4"/>
    <w:rsid w:val="001E00B5"/>
    <w:rsid w:val="001E0A06"/>
    <w:rsid w:val="001E0AA0"/>
    <w:rsid w:val="001E1D64"/>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6AB2"/>
    <w:rsid w:val="001E7149"/>
    <w:rsid w:val="001E7EDF"/>
    <w:rsid w:val="001F00A2"/>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4FE6"/>
    <w:rsid w:val="001F5ED4"/>
    <w:rsid w:val="001F630F"/>
    <w:rsid w:val="001F66D4"/>
    <w:rsid w:val="001F6D16"/>
    <w:rsid w:val="001F6E7C"/>
    <w:rsid w:val="001F7E64"/>
    <w:rsid w:val="001F7F7A"/>
    <w:rsid w:val="00200147"/>
    <w:rsid w:val="0020049B"/>
    <w:rsid w:val="002012A2"/>
    <w:rsid w:val="00201EB2"/>
    <w:rsid w:val="002033DA"/>
    <w:rsid w:val="0020399E"/>
    <w:rsid w:val="00204475"/>
    <w:rsid w:val="002044CA"/>
    <w:rsid w:val="00204504"/>
    <w:rsid w:val="002046BA"/>
    <w:rsid w:val="002048B9"/>
    <w:rsid w:val="0020540C"/>
    <w:rsid w:val="002055F4"/>
    <w:rsid w:val="00205686"/>
    <w:rsid w:val="002057A2"/>
    <w:rsid w:val="00205C65"/>
    <w:rsid w:val="002062F1"/>
    <w:rsid w:val="00206653"/>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162"/>
    <w:rsid w:val="002253B9"/>
    <w:rsid w:val="00225911"/>
    <w:rsid w:val="00225F22"/>
    <w:rsid w:val="00226206"/>
    <w:rsid w:val="00226328"/>
    <w:rsid w:val="00226754"/>
    <w:rsid w:val="00227037"/>
    <w:rsid w:val="002270A2"/>
    <w:rsid w:val="002278F9"/>
    <w:rsid w:val="00230358"/>
    <w:rsid w:val="0023043A"/>
    <w:rsid w:val="002307CE"/>
    <w:rsid w:val="00230872"/>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6CD0"/>
    <w:rsid w:val="00237A1B"/>
    <w:rsid w:val="00237DC5"/>
    <w:rsid w:val="002403BD"/>
    <w:rsid w:val="0024043B"/>
    <w:rsid w:val="00240731"/>
    <w:rsid w:val="00240C4B"/>
    <w:rsid w:val="00240DCE"/>
    <w:rsid w:val="0024144A"/>
    <w:rsid w:val="00241653"/>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8E5"/>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8F3"/>
    <w:rsid w:val="00257B37"/>
    <w:rsid w:val="00257C71"/>
    <w:rsid w:val="00257D10"/>
    <w:rsid w:val="00257E49"/>
    <w:rsid w:val="00260345"/>
    <w:rsid w:val="002605C3"/>
    <w:rsid w:val="0026078A"/>
    <w:rsid w:val="002608E1"/>
    <w:rsid w:val="00260A9E"/>
    <w:rsid w:val="00260DBE"/>
    <w:rsid w:val="00262C92"/>
    <w:rsid w:val="002630EC"/>
    <w:rsid w:val="002631C6"/>
    <w:rsid w:val="002631C9"/>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2823"/>
    <w:rsid w:val="002735FA"/>
    <w:rsid w:val="002736C7"/>
    <w:rsid w:val="00273839"/>
    <w:rsid w:val="002740A8"/>
    <w:rsid w:val="00274A6D"/>
    <w:rsid w:val="00275145"/>
    <w:rsid w:val="00275303"/>
    <w:rsid w:val="002754D7"/>
    <w:rsid w:val="002759FB"/>
    <w:rsid w:val="002761BF"/>
    <w:rsid w:val="00276751"/>
    <w:rsid w:val="002767E1"/>
    <w:rsid w:val="0027680E"/>
    <w:rsid w:val="00276876"/>
    <w:rsid w:val="00276F00"/>
    <w:rsid w:val="00277A21"/>
    <w:rsid w:val="00277A2C"/>
    <w:rsid w:val="00280078"/>
    <w:rsid w:val="002801AE"/>
    <w:rsid w:val="0028084D"/>
    <w:rsid w:val="00280869"/>
    <w:rsid w:val="00280CFD"/>
    <w:rsid w:val="00281791"/>
    <w:rsid w:val="00282258"/>
    <w:rsid w:val="002826E5"/>
    <w:rsid w:val="00282914"/>
    <w:rsid w:val="002838FA"/>
    <w:rsid w:val="00283D28"/>
    <w:rsid w:val="00284D8B"/>
    <w:rsid w:val="00285834"/>
    <w:rsid w:val="00286574"/>
    <w:rsid w:val="002870B3"/>
    <w:rsid w:val="0029073B"/>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534"/>
    <w:rsid w:val="00294F2E"/>
    <w:rsid w:val="00294F5E"/>
    <w:rsid w:val="00295870"/>
    <w:rsid w:val="00295AA0"/>
    <w:rsid w:val="00295B8B"/>
    <w:rsid w:val="00295C42"/>
    <w:rsid w:val="00295D97"/>
    <w:rsid w:val="00295F92"/>
    <w:rsid w:val="00295FE7"/>
    <w:rsid w:val="00296397"/>
    <w:rsid w:val="002964CA"/>
    <w:rsid w:val="00296892"/>
    <w:rsid w:val="00297474"/>
    <w:rsid w:val="00297839"/>
    <w:rsid w:val="00297960"/>
    <w:rsid w:val="00297A56"/>
    <w:rsid w:val="002A02F1"/>
    <w:rsid w:val="002A096C"/>
    <w:rsid w:val="002A1398"/>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1B5"/>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191"/>
    <w:rsid w:val="002B72C2"/>
    <w:rsid w:val="002B785C"/>
    <w:rsid w:val="002B7D44"/>
    <w:rsid w:val="002C0774"/>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31CF"/>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F97"/>
    <w:rsid w:val="002D40A2"/>
    <w:rsid w:val="002D4116"/>
    <w:rsid w:val="002D435E"/>
    <w:rsid w:val="002D4C07"/>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0F65"/>
    <w:rsid w:val="002F11AA"/>
    <w:rsid w:val="002F158D"/>
    <w:rsid w:val="002F1C23"/>
    <w:rsid w:val="002F3169"/>
    <w:rsid w:val="002F32B5"/>
    <w:rsid w:val="002F399E"/>
    <w:rsid w:val="002F3D46"/>
    <w:rsid w:val="002F4281"/>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785"/>
    <w:rsid w:val="003018F6"/>
    <w:rsid w:val="00302017"/>
    <w:rsid w:val="003033E3"/>
    <w:rsid w:val="00303979"/>
    <w:rsid w:val="00303B97"/>
    <w:rsid w:val="0030405C"/>
    <w:rsid w:val="003040C4"/>
    <w:rsid w:val="00304280"/>
    <w:rsid w:val="0030542F"/>
    <w:rsid w:val="00305A96"/>
    <w:rsid w:val="00305D28"/>
    <w:rsid w:val="00305F3C"/>
    <w:rsid w:val="00305F6F"/>
    <w:rsid w:val="0030648F"/>
    <w:rsid w:val="00306563"/>
    <w:rsid w:val="003069FF"/>
    <w:rsid w:val="00306AB0"/>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747"/>
    <w:rsid w:val="00317847"/>
    <w:rsid w:val="003179F8"/>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68A"/>
    <w:rsid w:val="0033692F"/>
    <w:rsid w:val="0033696F"/>
    <w:rsid w:val="00336DB7"/>
    <w:rsid w:val="00337034"/>
    <w:rsid w:val="00337048"/>
    <w:rsid w:val="003373CA"/>
    <w:rsid w:val="003378CB"/>
    <w:rsid w:val="00340115"/>
    <w:rsid w:val="0034045A"/>
    <w:rsid w:val="003407AD"/>
    <w:rsid w:val="00340B1A"/>
    <w:rsid w:val="00342737"/>
    <w:rsid w:val="00342A1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7E8"/>
    <w:rsid w:val="00350BFD"/>
    <w:rsid w:val="003511A0"/>
    <w:rsid w:val="00351582"/>
    <w:rsid w:val="00351C38"/>
    <w:rsid w:val="00351D5C"/>
    <w:rsid w:val="00352B8F"/>
    <w:rsid w:val="00353FE5"/>
    <w:rsid w:val="00354551"/>
    <w:rsid w:val="003547D2"/>
    <w:rsid w:val="00354892"/>
    <w:rsid w:val="003548EE"/>
    <w:rsid w:val="00354CE7"/>
    <w:rsid w:val="00354DC0"/>
    <w:rsid w:val="00354E58"/>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92E"/>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806"/>
    <w:rsid w:val="00395AD3"/>
    <w:rsid w:val="00395BDC"/>
    <w:rsid w:val="00396448"/>
    <w:rsid w:val="00397836"/>
    <w:rsid w:val="00397C8D"/>
    <w:rsid w:val="003A00B7"/>
    <w:rsid w:val="003A05F5"/>
    <w:rsid w:val="003A0F0D"/>
    <w:rsid w:val="003A11DF"/>
    <w:rsid w:val="003A12B3"/>
    <w:rsid w:val="003A172C"/>
    <w:rsid w:val="003A1B34"/>
    <w:rsid w:val="003A23A1"/>
    <w:rsid w:val="003A35FD"/>
    <w:rsid w:val="003A435A"/>
    <w:rsid w:val="003A5239"/>
    <w:rsid w:val="003A652D"/>
    <w:rsid w:val="003A67CF"/>
    <w:rsid w:val="003A6936"/>
    <w:rsid w:val="003A6A56"/>
    <w:rsid w:val="003A6A74"/>
    <w:rsid w:val="003A6BE3"/>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3FDF"/>
    <w:rsid w:val="003E4288"/>
    <w:rsid w:val="003E46EF"/>
    <w:rsid w:val="003E5DF4"/>
    <w:rsid w:val="003E5FA7"/>
    <w:rsid w:val="003E6457"/>
    <w:rsid w:val="003E6570"/>
    <w:rsid w:val="003E6A80"/>
    <w:rsid w:val="003E6B48"/>
    <w:rsid w:val="003E737B"/>
    <w:rsid w:val="003E7891"/>
    <w:rsid w:val="003F01D8"/>
    <w:rsid w:val="003F027C"/>
    <w:rsid w:val="003F07F0"/>
    <w:rsid w:val="003F0E38"/>
    <w:rsid w:val="003F0FE7"/>
    <w:rsid w:val="003F1672"/>
    <w:rsid w:val="003F1BD0"/>
    <w:rsid w:val="003F1DDA"/>
    <w:rsid w:val="003F1F86"/>
    <w:rsid w:val="003F22D6"/>
    <w:rsid w:val="003F2ABF"/>
    <w:rsid w:val="003F2E6A"/>
    <w:rsid w:val="003F33E9"/>
    <w:rsid w:val="003F3A87"/>
    <w:rsid w:val="003F4874"/>
    <w:rsid w:val="003F4A6C"/>
    <w:rsid w:val="003F4C5F"/>
    <w:rsid w:val="003F4D15"/>
    <w:rsid w:val="003F508D"/>
    <w:rsid w:val="003F5419"/>
    <w:rsid w:val="003F5697"/>
    <w:rsid w:val="003F58DE"/>
    <w:rsid w:val="003F5D11"/>
    <w:rsid w:val="003F6106"/>
    <w:rsid w:val="003F6250"/>
    <w:rsid w:val="003F74AB"/>
    <w:rsid w:val="003F7E4C"/>
    <w:rsid w:val="00400523"/>
    <w:rsid w:val="00400787"/>
    <w:rsid w:val="00400806"/>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DDC"/>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0E"/>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2C"/>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320"/>
    <w:rsid w:val="004317BB"/>
    <w:rsid w:val="00431C87"/>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EEF"/>
    <w:rsid w:val="00436F80"/>
    <w:rsid w:val="00437096"/>
    <w:rsid w:val="0043720E"/>
    <w:rsid w:val="00437C7C"/>
    <w:rsid w:val="00440999"/>
    <w:rsid w:val="004424A6"/>
    <w:rsid w:val="00442947"/>
    <w:rsid w:val="00442E4B"/>
    <w:rsid w:val="0044332D"/>
    <w:rsid w:val="0044364A"/>
    <w:rsid w:val="0044394B"/>
    <w:rsid w:val="00443985"/>
    <w:rsid w:val="00443BF0"/>
    <w:rsid w:val="00444035"/>
    <w:rsid w:val="0044447F"/>
    <w:rsid w:val="00444FAC"/>
    <w:rsid w:val="00445039"/>
    <w:rsid w:val="004450D9"/>
    <w:rsid w:val="00445655"/>
    <w:rsid w:val="004459DC"/>
    <w:rsid w:val="004460B4"/>
    <w:rsid w:val="004461AE"/>
    <w:rsid w:val="004466F2"/>
    <w:rsid w:val="00446858"/>
    <w:rsid w:val="00446C12"/>
    <w:rsid w:val="00446F0A"/>
    <w:rsid w:val="004476C6"/>
    <w:rsid w:val="00447B33"/>
    <w:rsid w:val="00447E27"/>
    <w:rsid w:val="00447FE1"/>
    <w:rsid w:val="004502E9"/>
    <w:rsid w:val="00450448"/>
    <w:rsid w:val="004507CC"/>
    <w:rsid w:val="004508C9"/>
    <w:rsid w:val="00450A17"/>
    <w:rsid w:val="00450CE0"/>
    <w:rsid w:val="00450D92"/>
    <w:rsid w:val="00451022"/>
    <w:rsid w:val="00451613"/>
    <w:rsid w:val="00453B7F"/>
    <w:rsid w:val="00453C8F"/>
    <w:rsid w:val="00453F03"/>
    <w:rsid w:val="00453FC7"/>
    <w:rsid w:val="004540F5"/>
    <w:rsid w:val="00454EE1"/>
    <w:rsid w:val="00456089"/>
    <w:rsid w:val="004561CE"/>
    <w:rsid w:val="00456B4D"/>
    <w:rsid w:val="004573C7"/>
    <w:rsid w:val="004607C0"/>
    <w:rsid w:val="00460F60"/>
    <w:rsid w:val="0046182B"/>
    <w:rsid w:val="0046195E"/>
    <w:rsid w:val="00461CF4"/>
    <w:rsid w:val="00461F33"/>
    <w:rsid w:val="00462591"/>
    <w:rsid w:val="00462617"/>
    <w:rsid w:val="00463C2D"/>
    <w:rsid w:val="0046407C"/>
    <w:rsid w:val="00464400"/>
    <w:rsid w:val="004646F4"/>
    <w:rsid w:val="004651AA"/>
    <w:rsid w:val="004658B0"/>
    <w:rsid w:val="00465C10"/>
    <w:rsid w:val="00465F5F"/>
    <w:rsid w:val="00466151"/>
    <w:rsid w:val="004661FE"/>
    <w:rsid w:val="0046697C"/>
    <w:rsid w:val="004674B3"/>
    <w:rsid w:val="00467562"/>
    <w:rsid w:val="0047004B"/>
    <w:rsid w:val="004700E6"/>
    <w:rsid w:val="00470486"/>
    <w:rsid w:val="0047063C"/>
    <w:rsid w:val="00470846"/>
    <w:rsid w:val="00470EF9"/>
    <w:rsid w:val="004711A1"/>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5C57"/>
    <w:rsid w:val="004760FB"/>
    <w:rsid w:val="0047670A"/>
    <w:rsid w:val="0047727E"/>
    <w:rsid w:val="00477325"/>
    <w:rsid w:val="0047768B"/>
    <w:rsid w:val="00477F72"/>
    <w:rsid w:val="00480436"/>
    <w:rsid w:val="00480F69"/>
    <w:rsid w:val="00480FB8"/>
    <w:rsid w:val="00481444"/>
    <w:rsid w:val="0048182F"/>
    <w:rsid w:val="00481927"/>
    <w:rsid w:val="0048219C"/>
    <w:rsid w:val="004822DE"/>
    <w:rsid w:val="00483AC9"/>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901FA"/>
    <w:rsid w:val="004902FD"/>
    <w:rsid w:val="00490327"/>
    <w:rsid w:val="00490638"/>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78EE"/>
    <w:rsid w:val="004A79E6"/>
    <w:rsid w:val="004B0276"/>
    <w:rsid w:val="004B08A0"/>
    <w:rsid w:val="004B0E00"/>
    <w:rsid w:val="004B2D25"/>
    <w:rsid w:val="004B31C0"/>
    <w:rsid w:val="004B3885"/>
    <w:rsid w:val="004B39B8"/>
    <w:rsid w:val="004B3D07"/>
    <w:rsid w:val="004B470F"/>
    <w:rsid w:val="004B5344"/>
    <w:rsid w:val="004B559D"/>
    <w:rsid w:val="004B571B"/>
    <w:rsid w:val="004B5B49"/>
    <w:rsid w:val="004B643F"/>
    <w:rsid w:val="004B64D6"/>
    <w:rsid w:val="004B6863"/>
    <w:rsid w:val="004B6A5B"/>
    <w:rsid w:val="004B6AEB"/>
    <w:rsid w:val="004B6BB1"/>
    <w:rsid w:val="004B70EE"/>
    <w:rsid w:val="004B72E3"/>
    <w:rsid w:val="004C01AA"/>
    <w:rsid w:val="004C0777"/>
    <w:rsid w:val="004C0951"/>
    <w:rsid w:val="004C09FB"/>
    <w:rsid w:val="004C0C53"/>
    <w:rsid w:val="004C0F3B"/>
    <w:rsid w:val="004C106B"/>
    <w:rsid w:val="004C1524"/>
    <w:rsid w:val="004C1D91"/>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17"/>
    <w:rsid w:val="004D5E49"/>
    <w:rsid w:val="004D6038"/>
    <w:rsid w:val="004D6A73"/>
    <w:rsid w:val="004D6F85"/>
    <w:rsid w:val="004D7311"/>
    <w:rsid w:val="004D7A89"/>
    <w:rsid w:val="004E055F"/>
    <w:rsid w:val="004E0F9B"/>
    <w:rsid w:val="004E104F"/>
    <w:rsid w:val="004E186D"/>
    <w:rsid w:val="004E20E6"/>
    <w:rsid w:val="004E2C9F"/>
    <w:rsid w:val="004E3475"/>
    <w:rsid w:val="004E38E5"/>
    <w:rsid w:val="004E3A9C"/>
    <w:rsid w:val="004E4139"/>
    <w:rsid w:val="004E4800"/>
    <w:rsid w:val="004E49FF"/>
    <w:rsid w:val="004E5431"/>
    <w:rsid w:val="004E548C"/>
    <w:rsid w:val="004E5CAD"/>
    <w:rsid w:val="004E637E"/>
    <w:rsid w:val="004E6AB1"/>
    <w:rsid w:val="004E6F08"/>
    <w:rsid w:val="004E7D81"/>
    <w:rsid w:val="004F04B5"/>
    <w:rsid w:val="004F0CC0"/>
    <w:rsid w:val="004F11C0"/>
    <w:rsid w:val="004F11CF"/>
    <w:rsid w:val="004F13F5"/>
    <w:rsid w:val="004F1967"/>
    <w:rsid w:val="004F24B7"/>
    <w:rsid w:val="004F29CE"/>
    <w:rsid w:val="004F2B3E"/>
    <w:rsid w:val="004F2BCD"/>
    <w:rsid w:val="004F484E"/>
    <w:rsid w:val="004F4B3A"/>
    <w:rsid w:val="004F4D44"/>
    <w:rsid w:val="004F4F0C"/>
    <w:rsid w:val="004F4FFC"/>
    <w:rsid w:val="004F5626"/>
    <w:rsid w:val="004F5A3E"/>
    <w:rsid w:val="004F5BCC"/>
    <w:rsid w:val="004F5DB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C34"/>
    <w:rsid w:val="00506F12"/>
    <w:rsid w:val="005076A2"/>
    <w:rsid w:val="00507B68"/>
    <w:rsid w:val="0051015F"/>
    <w:rsid w:val="0051085E"/>
    <w:rsid w:val="005115BB"/>
    <w:rsid w:val="00511706"/>
    <w:rsid w:val="005124E9"/>
    <w:rsid w:val="005126F9"/>
    <w:rsid w:val="005130BA"/>
    <w:rsid w:val="005135F6"/>
    <w:rsid w:val="00513A8F"/>
    <w:rsid w:val="00513E94"/>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1E9"/>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BBB"/>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4986"/>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A9"/>
    <w:rsid w:val="00561EDF"/>
    <w:rsid w:val="00562115"/>
    <w:rsid w:val="0056258F"/>
    <w:rsid w:val="00563BDF"/>
    <w:rsid w:val="00563E43"/>
    <w:rsid w:val="0056407F"/>
    <w:rsid w:val="00564E8E"/>
    <w:rsid w:val="005650E7"/>
    <w:rsid w:val="0056514C"/>
    <w:rsid w:val="0056664C"/>
    <w:rsid w:val="00566F87"/>
    <w:rsid w:val="00567033"/>
    <w:rsid w:val="00567244"/>
    <w:rsid w:val="0056726F"/>
    <w:rsid w:val="0057085E"/>
    <w:rsid w:val="00570977"/>
    <w:rsid w:val="005709AC"/>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2F6"/>
    <w:rsid w:val="00587753"/>
    <w:rsid w:val="00587C30"/>
    <w:rsid w:val="00590057"/>
    <w:rsid w:val="0059019D"/>
    <w:rsid w:val="00590490"/>
    <w:rsid w:val="0059049C"/>
    <w:rsid w:val="00590EDD"/>
    <w:rsid w:val="00591416"/>
    <w:rsid w:val="00591C1F"/>
    <w:rsid w:val="005920F8"/>
    <w:rsid w:val="00592379"/>
    <w:rsid w:val="005925D3"/>
    <w:rsid w:val="00592C6A"/>
    <w:rsid w:val="00592FAF"/>
    <w:rsid w:val="005931C9"/>
    <w:rsid w:val="00594481"/>
    <w:rsid w:val="005946B5"/>
    <w:rsid w:val="005951D6"/>
    <w:rsid w:val="005957CE"/>
    <w:rsid w:val="00595BB9"/>
    <w:rsid w:val="00595E20"/>
    <w:rsid w:val="00596578"/>
    <w:rsid w:val="005967B6"/>
    <w:rsid w:val="00596A18"/>
    <w:rsid w:val="00596A82"/>
    <w:rsid w:val="00596AD9"/>
    <w:rsid w:val="00597392"/>
    <w:rsid w:val="00597737"/>
    <w:rsid w:val="0059787B"/>
    <w:rsid w:val="005A0526"/>
    <w:rsid w:val="005A0875"/>
    <w:rsid w:val="005A1029"/>
    <w:rsid w:val="005A1C90"/>
    <w:rsid w:val="005A1D69"/>
    <w:rsid w:val="005A200C"/>
    <w:rsid w:val="005A237B"/>
    <w:rsid w:val="005A29EC"/>
    <w:rsid w:val="005A3032"/>
    <w:rsid w:val="005A3A5B"/>
    <w:rsid w:val="005A3B99"/>
    <w:rsid w:val="005A4036"/>
    <w:rsid w:val="005A4065"/>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49C4"/>
    <w:rsid w:val="005C524D"/>
    <w:rsid w:val="005C556F"/>
    <w:rsid w:val="005C5ACE"/>
    <w:rsid w:val="005C5D07"/>
    <w:rsid w:val="005C5DAB"/>
    <w:rsid w:val="005C6358"/>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1FDE"/>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400"/>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52"/>
    <w:rsid w:val="00602AAA"/>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485"/>
    <w:rsid w:val="00620C38"/>
    <w:rsid w:val="00621C01"/>
    <w:rsid w:val="00621EEA"/>
    <w:rsid w:val="00622135"/>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0B5"/>
    <w:rsid w:val="00646582"/>
    <w:rsid w:val="00646A36"/>
    <w:rsid w:val="006470F9"/>
    <w:rsid w:val="00647122"/>
    <w:rsid w:val="00647451"/>
    <w:rsid w:val="00647E3E"/>
    <w:rsid w:val="006501A9"/>
    <w:rsid w:val="006501AC"/>
    <w:rsid w:val="006509F5"/>
    <w:rsid w:val="00650BFD"/>
    <w:rsid w:val="0065144F"/>
    <w:rsid w:val="00651633"/>
    <w:rsid w:val="00651943"/>
    <w:rsid w:val="006520DA"/>
    <w:rsid w:val="006524B9"/>
    <w:rsid w:val="00652A5A"/>
    <w:rsid w:val="00652AB7"/>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21E"/>
    <w:rsid w:val="00660709"/>
    <w:rsid w:val="0066075E"/>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6EFB"/>
    <w:rsid w:val="0068718C"/>
    <w:rsid w:val="0068751C"/>
    <w:rsid w:val="006875BA"/>
    <w:rsid w:val="00687BD2"/>
    <w:rsid w:val="00690853"/>
    <w:rsid w:val="00690B3D"/>
    <w:rsid w:val="00690EE3"/>
    <w:rsid w:val="00691112"/>
    <w:rsid w:val="00691801"/>
    <w:rsid w:val="0069198B"/>
    <w:rsid w:val="00691DD3"/>
    <w:rsid w:val="00692378"/>
    <w:rsid w:val="006923C9"/>
    <w:rsid w:val="0069257D"/>
    <w:rsid w:val="0069351A"/>
    <w:rsid w:val="00693657"/>
    <w:rsid w:val="0069496B"/>
    <w:rsid w:val="00694EC5"/>
    <w:rsid w:val="00695607"/>
    <w:rsid w:val="00696110"/>
    <w:rsid w:val="006962EB"/>
    <w:rsid w:val="00696B54"/>
    <w:rsid w:val="006970B3"/>
    <w:rsid w:val="006976DB"/>
    <w:rsid w:val="00697E75"/>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915"/>
    <w:rsid w:val="006A3D3E"/>
    <w:rsid w:val="006A45E1"/>
    <w:rsid w:val="006A4D73"/>
    <w:rsid w:val="006A6262"/>
    <w:rsid w:val="006A6B74"/>
    <w:rsid w:val="006A6D0B"/>
    <w:rsid w:val="006A705D"/>
    <w:rsid w:val="006A7438"/>
    <w:rsid w:val="006A7488"/>
    <w:rsid w:val="006A74E5"/>
    <w:rsid w:val="006A771A"/>
    <w:rsid w:val="006A7B89"/>
    <w:rsid w:val="006B0E8D"/>
    <w:rsid w:val="006B0FEC"/>
    <w:rsid w:val="006B12DC"/>
    <w:rsid w:val="006B132A"/>
    <w:rsid w:val="006B13E9"/>
    <w:rsid w:val="006B19C2"/>
    <w:rsid w:val="006B23AD"/>
    <w:rsid w:val="006B263D"/>
    <w:rsid w:val="006B28BE"/>
    <w:rsid w:val="006B2B39"/>
    <w:rsid w:val="006B37EF"/>
    <w:rsid w:val="006B3F4D"/>
    <w:rsid w:val="006B4131"/>
    <w:rsid w:val="006B4C95"/>
    <w:rsid w:val="006B4D8E"/>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375"/>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31F8"/>
    <w:rsid w:val="006E441A"/>
    <w:rsid w:val="006E4821"/>
    <w:rsid w:val="006E5371"/>
    <w:rsid w:val="006E543C"/>
    <w:rsid w:val="006E5B54"/>
    <w:rsid w:val="006E6514"/>
    <w:rsid w:val="006E659A"/>
    <w:rsid w:val="006E67EE"/>
    <w:rsid w:val="006E694A"/>
    <w:rsid w:val="006E6AFD"/>
    <w:rsid w:val="006E7354"/>
    <w:rsid w:val="006F0510"/>
    <w:rsid w:val="006F0C1F"/>
    <w:rsid w:val="006F0F8C"/>
    <w:rsid w:val="006F12CE"/>
    <w:rsid w:val="006F1E59"/>
    <w:rsid w:val="006F2005"/>
    <w:rsid w:val="006F209C"/>
    <w:rsid w:val="006F2283"/>
    <w:rsid w:val="006F2287"/>
    <w:rsid w:val="006F28C5"/>
    <w:rsid w:val="006F2969"/>
    <w:rsid w:val="006F2AA9"/>
    <w:rsid w:val="006F38F4"/>
    <w:rsid w:val="006F3DEE"/>
    <w:rsid w:val="006F464A"/>
    <w:rsid w:val="006F4724"/>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861"/>
    <w:rsid w:val="00700F99"/>
    <w:rsid w:val="0070120D"/>
    <w:rsid w:val="007015A7"/>
    <w:rsid w:val="00701858"/>
    <w:rsid w:val="00702BA1"/>
    <w:rsid w:val="00703069"/>
    <w:rsid w:val="007032ED"/>
    <w:rsid w:val="00703407"/>
    <w:rsid w:val="007038ED"/>
    <w:rsid w:val="00703F14"/>
    <w:rsid w:val="0070416A"/>
    <w:rsid w:val="00704699"/>
    <w:rsid w:val="007046B3"/>
    <w:rsid w:val="007046B4"/>
    <w:rsid w:val="007049FD"/>
    <w:rsid w:val="0070520D"/>
    <w:rsid w:val="00706104"/>
    <w:rsid w:val="00706703"/>
    <w:rsid w:val="00706CE9"/>
    <w:rsid w:val="00706D73"/>
    <w:rsid w:val="00706E05"/>
    <w:rsid w:val="00707278"/>
    <w:rsid w:val="00710226"/>
    <w:rsid w:val="007107A3"/>
    <w:rsid w:val="00710D24"/>
    <w:rsid w:val="00710EDF"/>
    <w:rsid w:val="00710F06"/>
    <w:rsid w:val="007112CC"/>
    <w:rsid w:val="00711B0B"/>
    <w:rsid w:val="00711C69"/>
    <w:rsid w:val="00711F27"/>
    <w:rsid w:val="00711F5A"/>
    <w:rsid w:val="007122CD"/>
    <w:rsid w:val="00712E53"/>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328"/>
    <w:rsid w:val="00730802"/>
    <w:rsid w:val="00730B33"/>
    <w:rsid w:val="00730BFA"/>
    <w:rsid w:val="00730FF2"/>
    <w:rsid w:val="00731279"/>
    <w:rsid w:val="007324C2"/>
    <w:rsid w:val="007329AF"/>
    <w:rsid w:val="00734876"/>
    <w:rsid w:val="00734D12"/>
    <w:rsid w:val="00735841"/>
    <w:rsid w:val="00735885"/>
    <w:rsid w:val="00735AF5"/>
    <w:rsid w:val="00735BA9"/>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4F"/>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29AC"/>
    <w:rsid w:val="00763358"/>
    <w:rsid w:val="00763DED"/>
    <w:rsid w:val="00763E8F"/>
    <w:rsid w:val="00763F88"/>
    <w:rsid w:val="00763FC4"/>
    <w:rsid w:val="007646FE"/>
    <w:rsid w:val="00764AB3"/>
    <w:rsid w:val="00764EA3"/>
    <w:rsid w:val="00764FFC"/>
    <w:rsid w:val="007651F2"/>
    <w:rsid w:val="00765353"/>
    <w:rsid w:val="0076603E"/>
    <w:rsid w:val="00766F65"/>
    <w:rsid w:val="00767FBF"/>
    <w:rsid w:val="0077096A"/>
    <w:rsid w:val="007718DC"/>
    <w:rsid w:val="00771EF4"/>
    <w:rsid w:val="0077240A"/>
    <w:rsid w:val="0077275B"/>
    <w:rsid w:val="00773C1C"/>
    <w:rsid w:val="00773E77"/>
    <w:rsid w:val="00774F58"/>
    <w:rsid w:val="00775493"/>
    <w:rsid w:val="00775966"/>
    <w:rsid w:val="00775970"/>
    <w:rsid w:val="00775EF5"/>
    <w:rsid w:val="007760FC"/>
    <w:rsid w:val="007761F6"/>
    <w:rsid w:val="0077663C"/>
    <w:rsid w:val="00776D50"/>
    <w:rsid w:val="00776FF5"/>
    <w:rsid w:val="00777365"/>
    <w:rsid w:val="007777EE"/>
    <w:rsid w:val="00777A55"/>
    <w:rsid w:val="00780DC4"/>
    <w:rsid w:val="00781310"/>
    <w:rsid w:val="00782844"/>
    <w:rsid w:val="00782A62"/>
    <w:rsid w:val="00782EBF"/>
    <w:rsid w:val="00782FDA"/>
    <w:rsid w:val="0078317B"/>
    <w:rsid w:val="00783465"/>
    <w:rsid w:val="0078355A"/>
    <w:rsid w:val="00784764"/>
    <w:rsid w:val="00784B2C"/>
    <w:rsid w:val="007850B2"/>
    <w:rsid w:val="00785265"/>
    <w:rsid w:val="0078533C"/>
    <w:rsid w:val="0078559D"/>
    <w:rsid w:val="00786527"/>
    <w:rsid w:val="0078773E"/>
    <w:rsid w:val="00787810"/>
    <w:rsid w:val="0079081A"/>
    <w:rsid w:val="00790909"/>
    <w:rsid w:val="00790A12"/>
    <w:rsid w:val="00790D36"/>
    <w:rsid w:val="0079122A"/>
    <w:rsid w:val="00791D8A"/>
    <w:rsid w:val="00791DBE"/>
    <w:rsid w:val="00792568"/>
    <w:rsid w:val="007931B3"/>
    <w:rsid w:val="00793E7F"/>
    <w:rsid w:val="00793F30"/>
    <w:rsid w:val="00794219"/>
    <w:rsid w:val="007945F0"/>
    <w:rsid w:val="00794661"/>
    <w:rsid w:val="0079543F"/>
    <w:rsid w:val="00795C0B"/>
    <w:rsid w:val="00795FCA"/>
    <w:rsid w:val="007960FB"/>
    <w:rsid w:val="007969D3"/>
    <w:rsid w:val="00796E0C"/>
    <w:rsid w:val="007979B2"/>
    <w:rsid w:val="007A1EDF"/>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134"/>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515"/>
    <w:rsid w:val="007D5743"/>
    <w:rsid w:val="007D662F"/>
    <w:rsid w:val="007D66A4"/>
    <w:rsid w:val="007D66F3"/>
    <w:rsid w:val="007E0117"/>
    <w:rsid w:val="007E0F6F"/>
    <w:rsid w:val="007E11FB"/>
    <w:rsid w:val="007E1325"/>
    <w:rsid w:val="007E14E9"/>
    <w:rsid w:val="007E1551"/>
    <w:rsid w:val="007E159B"/>
    <w:rsid w:val="007E15B5"/>
    <w:rsid w:val="007E15E1"/>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C0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5E1C"/>
    <w:rsid w:val="007F6389"/>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BF7"/>
    <w:rsid w:val="00806C2E"/>
    <w:rsid w:val="00806E45"/>
    <w:rsid w:val="00807074"/>
    <w:rsid w:val="00807487"/>
    <w:rsid w:val="00807637"/>
    <w:rsid w:val="00807723"/>
    <w:rsid w:val="008077F8"/>
    <w:rsid w:val="008100DB"/>
    <w:rsid w:val="0081014C"/>
    <w:rsid w:val="00810461"/>
    <w:rsid w:val="008104AF"/>
    <w:rsid w:val="00810632"/>
    <w:rsid w:val="00810B43"/>
    <w:rsid w:val="00810BD5"/>
    <w:rsid w:val="00810CDF"/>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4"/>
    <w:rsid w:val="008210B6"/>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A3E"/>
    <w:rsid w:val="00832E2B"/>
    <w:rsid w:val="008331A0"/>
    <w:rsid w:val="0083333C"/>
    <w:rsid w:val="0083361B"/>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4257"/>
    <w:rsid w:val="00854B85"/>
    <w:rsid w:val="00854DDE"/>
    <w:rsid w:val="0085528D"/>
    <w:rsid w:val="0085537D"/>
    <w:rsid w:val="00855790"/>
    <w:rsid w:val="00855C4D"/>
    <w:rsid w:val="00855D1A"/>
    <w:rsid w:val="00855D65"/>
    <w:rsid w:val="0085626E"/>
    <w:rsid w:val="008573CD"/>
    <w:rsid w:val="008574B0"/>
    <w:rsid w:val="00857556"/>
    <w:rsid w:val="008603C1"/>
    <w:rsid w:val="008604F9"/>
    <w:rsid w:val="008606DB"/>
    <w:rsid w:val="008607F5"/>
    <w:rsid w:val="00860C5F"/>
    <w:rsid w:val="008611CD"/>
    <w:rsid w:val="008611DD"/>
    <w:rsid w:val="0086198E"/>
    <w:rsid w:val="00862121"/>
    <w:rsid w:val="00862D87"/>
    <w:rsid w:val="0086330D"/>
    <w:rsid w:val="0086387A"/>
    <w:rsid w:val="00863CEA"/>
    <w:rsid w:val="00863E97"/>
    <w:rsid w:val="00864498"/>
    <w:rsid w:val="0086478F"/>
    <w:rsid w:val="008649F3"/>
    <w:rsid w:val="00865B5D"/>
    <w:rsid w:val="00865CA8"/>
    <w:rsid w:val="00865E40"/>
    <w:rsid w:val="00865F4E"/>
    <w:rsid w:val="00865FF4"/>
    <w:rsid w:val="0086639F"/>
    <w:rsid w:val="00866C33"/>
    <w:rsid w:val="00866EDE"/>
    <w:rsid w:val="00867781"/>
    <w:rsid w:val="0086798E"/>
    <w:rsid w:val="008701D2"/>
    <w:rsid w:val="008701E4"/>
    <w:rsid w:val="008702F1"/>
    <w:rsid w:val="00870DFB"/>
    <w:rsid w:val="0087108C"/>
    <w:rsid w:val="00871117"/>
    <w:rsid w:val="00871242"/>
    <w:rsid w:val="008715CB"/>
    <w:rsid w:val="008718B2"/>
    <w:rsid w:val="00871DA1"/>
    <w:rsid w:val="008725C3"/>
    <w:rsid w:val="00872D4C"/>
    <w:rsid w:val="00872DB0"/>
    <w:rsid w:val="00872FE7"/>
    <w:rsid w:val="008740DF"/>
    <w:rsid w:val="00874837"/>
    <w:rsid w:val="00874FD2"/>
    <w:rsid w:val="00875103"/>
    <w:rsid w:val="00875130"/>
    <w:rsid w:val="00875233"/>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504"/>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623F"/>
    <w:rsid w:val="008970E2"/>
    <w:rsid w:val="00897287"/>
    <w:rsid w:val="008974AD"/>
    <w:rsid w:val="00897A6B"/>
    <w:rsid w:val="00897A83"/>
    <w:rsid w:val="008A02A5"/>
    <w:rsid w:val="008A0A94"/>
    <w:rsid w:val="008A0C01"/>
    <w:rsid w:val="008A0C7F"/>
    <w:rsid w:val="008A1525"/>
    <w:rsid w:val="008A16FA"/>
    <w:rsid w:val="008A1855"/>
    <w:rsid w:val="008A19B1"/>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B1"/>
    <w:rsid w:val="008B740E"/>
    <w:rsid w:val="008B7429"/>
    <w:rsid w:val="008B7571"/>
    <w:rsid w:val="008B768E"/>
    <w:rsid w:val="008B7A2C"/>
    <w:rsid w:val="008C072F"/>
    <w:rsid w:val="008C082E"/>
    <w:rsid w:val="008C0C15"/>
    <w:rsid w:val="008C16C3"/>
    <w:rsid w:val="008C1801"/>
    <w:rsid w:val="008C1807"/>
    <w:rsid w:val="008C1EF6"/>
    <w:rsid w:val="008C2A2F"/>
    <w:rsid w:val="008C3225"/>
    <w:rsid w:val="008C3FED"/>
    <w:rsid w:val="008C4785"/>
    <w:rsid w:val="008C5356"/>
    <w:rsid w:val="008C5490"/>
    <w:rsid w:val="008C5D1B"/>
    <w:rsid w:val="008C607F"/>
    <w:rsid w:val="008C6A73"/>
    <w:rsid w:val="008C6AA4"/>
    <w:rsid w:val="008C78CC"/>
    <w:rsid w:val="008C7F4D"/>
    <w:rsid w:val="008D00D8"/>
    <w:rsid w:val="008D057E"/>
    <w:rsid w:val="008D09E2"/>
    <w:rsid w:val="008D0F83"/>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197"/>
    <w:rsid w:val="008E4710"/>
    <w:rsid w:val="008E4A70"/>
    <w:rsid w:val="008E5722"/>
    <w:rsid w:val="008E5CB7"/>
    <w:rsid w:val="008E6062"/>
    <w:rsid w:val="008E609D"/>
    <w:rsid w:val="008E6147"/>
    <w:rsid w:val="008E61D3"/>
    <w:rsid w:val="008E63B6"/>
    <w:rsid w:val="008E6552"/>
    <w:rsid w:val="008E6619"/>
    <w:rsid w:val="008E66C1"/>
    <w:rsid w:val="008E67C8"/>
    <w:rsid w:val="008E69BD"/>
    <w:rsid w:val="008E6AF9"/>
    <w:rsid w:val="008E6DFC"/>
    <w:rsid w:val="008E7250"/>
    <w:rsid w:val="008E72DA"/>
    <w:rsid w:val="008E79A3"/>
    <w:rsid w:val="008F074C"/>
    <w:rsid w:val="008F136A"/>
    <w:rsid w:val="008F168F"/>
    <w:rsid w:val="008F2184"/>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14BF"/>
    <w:rsid w:val="009018B0"/>
    <w:rsid w:val="00901E8B"/>
    <w:rsid w:val="00902068"/>
    <w:rsid w:val="00903B0A"/>
    <w:rsid w:val="009044AE"/>
    <w:rsid w:val="009045E4"/>
    <w:rsid w:val="00904707"/>
    <w:rsid w:val="009048B6"/>
    <w:rsid w:val="00904AE4"/>
    <w:rsid w:val="00904B5C"/>
    <w:rsid w:val="00904C16"/>
    <w:rsid w:val="0090540B"/>
    <w:rsid w:val="00906150"/>
    <w:rsid w:val="0090712F"/>
    <w:rsid w:val="009076A9"/>
    <w:rsid w:val="00907A93"/>
    <w:rsid w:val="00907F2A"/>
    <w:rsid w:val="009101FE"/>
    <w:rsid w:val="00910727"/>
    <w:rsid w:val="009109FE"/>
    <w:rsid w:val="00910BFF"/>
    <w:rsid w:val="0091178A"/>
    <w:rsid w:val="00911DEB"/>
    <w:rsid w:val="00911EC7"/>
    <w:rsid w:val="00911F88"/>
    <w:rsid w:val="00913266"/>
    <w:rsid w:val="00913F20"/>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41B"/>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164"/>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47A05"/>
    <w:rsid w:val="00947C35"/>
    <w:rsid w:val="00950438"/>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408"/>
    <w:rsid w:val="00964597"/>
    <w:rsid w:val="009649B9"/>
    <w:rsid w:val="00964A4F"/>
    <w:rsid w:val="00964B0B"/>
    <w:rsid w:val="009653EA"/>
    <w:rsid w:val="00965AD7"/>
    <w:rsid w:val="0096674C"/>
    <w:rsid w:val="0096744C"/>
    <w:rsid w:val="00967785"/>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2F5A"/>
    <w:rsid w:val="00983136"/>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4B25"/>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114"/>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5E82"/>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823"/>
    <w:rsid w:val="009C5127"/>
    <w:rsid w:val="009C5702"/>
    <w:rsid w:val="009C6012"/>
    <w:rsid w:val="009C609A"/>
    <w:rsid w:val="009C68DA"/>
    <w:rsid w:val="009C6ACB"/>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EAB"/>
    <w:rsid w:val="009F448F"/>
    <w:rsid w:val="009F44A0"/>
    <w:rsid w:val="009F492A"/>
    <w:rsid w:val="009F4A65"/>
    <w:rsid w:val="009F5817"/>
    <w:rsid w:val="009F5963"/>
    <w:rsid w:val="009F59B5"/>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39D"/>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F7C"/>
    <w:rsid w:val="00A32206"/>
    <w:rsid w:val="00A32523"/>
    <w:rsid w:val="00A32A0E"/>
    <w:rsid w:val="00A32CD5"/>
    <w:rsid w:val="00A33608"/>
    <w:rsid w:val="00A3372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B2"/>
    <w:rsid w:val="00A40DEA"/>
    <w:rsid w:val="00A4156B"/>
    <w:rsid w:val="00A4161C"/>
    <w:rsid w:val="00A425A3"/>
    <w:rsid w:val="00A436C2"/>
    <w:rsid w:val="00A44142"/>
    <w:rsid w:val="00A44726"/>
    <w:rsid w:val="00A44C10"/>
    <w:rsid w:val="00A4612E"/>
    <w:rsid w:val="00A46503"/>
    <w:rsid w:val="00A47A44"/>
    <w:rsid w:val="00A50670"/>
    <w:rsid w:val="00A50EF9"/>
    <w:rsid w:val="00A51038"/>
    <w:rsid w:val="00A51952"/>
    <w:rsid w:val="00A52D10"/>
    <w:rsid w:val="00A5336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7730B"/>
    <w:rsid w:val="00A777DC"/>
    <w:rsid w:val="00A807EA"/>
    <w:rsid w:val="00A809A6"/>
    <w:rsid w:val="00A80C64"/>
    <w:rsid w:val="00A81227"/>
    <w:rsid w:val="00A815C4"/>
    <w:rsid w:val="00A81749"/>
    <w:rsid w:val="00A81FD2"/>
    <w:rsid w:val="00A82116"/>
    <w:rsid w:val="00A82483"/>
    <w:rsid w:val="00A82C5F"/>
    <w:rsid w:val="00A82CF6"/>
    <w:rsid w:val="00A8386D"/>
    <w:rsid w:val="00A83B5C"/>
    <w:rsid w:val="00A83E12"/>
    <w:rsid w:val="00A841EF"/>
    <w:rsid w:val="00A84A98"/>
    <w:rsid w:val="00A85390"/>
    <w:rsid w:val="00A8556F"/>
    <w:rsid w:val="00A858FA"/>
    <w:rsid w:val="00A85E86"/>
    <w:rsid w:val="00A8662B"/>
    <w:rsid w:val="00A86D43"/>
    <w:rsid w:val="00A86FDB"/>
    <w:rsid w:val="00A87808"/>
    <w:rsid w:val="00A87B56"/>
    <w:rsid w:val="00A87BDE"/>
    <w:rsid w:val="00A908DC"/>
    <w:rsid w:val="00A90BD6"/>
    <w:rsid w:val="00A90D97"/>
    <w:rsid w:val="00A91557"/>
    <w:rsid w:val="00A91715"/>
    <w:rsid w:val="00A91A2A"/>
    <w:rsid w:val="00A91AC9"/>
    <w:rsid w:val="00A9282E"/>
    <w:rsid w:val="00A93334"/>
    <w:rsid w:val="00A936C6"/>
    <w:rsid w:val="00A93843"/>
    <w:rsid w:val="00A93ABE"/>
    <w:rsid w:val="00A944EA"/>
    <w:rsid w:val="00A9475E"/>
    <w:rsid w:val="00A94930"/>
    <w:rsid w:val="00A95278"/>
    <w:rsid w:val="00A95D8B"/>
    <w:rsid w:val="00A95EA0"/>
    <w:rsid w:val="00A96357"/>
    <w:rsid w:val="00A96799"/>
    <w:rsid w:val="00AA0004"/>
    <w:rsid w:val="00AA0DA8"/>
    <w:rsid w:val="00AA0E31"/>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A796E"/>
    <w:rsid w:val="00AB029C"/>
    <w:rsid w:val="00AB04F7"/>
    <w:rsid w:val="00AB29B1"/>
    <w:rsid w:val="00AB2B03"/>
    <w:rsid w:val="00AB35E8"/>
    <w:rsid w:val="00AB369D"/>
    <w:rsid w:val="00AB3C27"/>
    <w:rsid w:val="00AB46C7"/>
    <w:rsid w:val="00AB4C44"/>
    <w:rsid w:val="00AB5854"/>
    <w:rsid w:val="00AB58D4"/>
    <w:rsid w:val="00AB5937"/>
    <w:rsid w:val="00AB5E4A"/>
    <w:rsid w:val="00AB6DF2"/>
    <w:rsid w:val="00AB73FF"/>
    <w:rsid w:val="00AB7675"/>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965"/>
    <w:rsid w:val="00AC5A86"/>
    <w:rsid w:val="00AC5DF3"/>
    <w:rsid w:val="00AC6796"/>
    <w:rsid w:val="00AC6C03"/>
    <w:rsid w:val="00AC71D7"/>
    <w:rsid w:val="00AC7592"/>
    <w:rsid w:val="00AC7AEC"/>
    <w:rsid w:val="00AC7F21"/>
    <w:rsid w:val="00AD0179"/>
    <w:rsid w:val="00AD02BB"/>
    <w:rsid w:val="00AD0715"/>
    <w:rsid w:val="00AD0CB4"/>
    <w:rsid w:val="00AD0EFE"/>
    <w:rsid w:val="00AD0F1B"/>
    <w:rsid w:val="00AD107C"/>
    <w:rsid w:val="00AD1F16"/>
    <w:rsid w:val="00AD22F8"/>
    <w:rsid w:val="00AD281D"/>
    <w:rsid w:val="00AD2E18"/>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1C"/>
    <w:rsid w:val="00AF3C65"/>
    <w:rsid w:val="00AF4399"/>
    <w:rsid w:val="00AF50BA"/>
    <w:rsid w:val="00AF560D"/>
    <w:rsid w:val="00AF5A0F"/>
    <w:rsid w:val="00AF5D28"/>
    <w:rsid w:val="00AF62DA"/>
    <w:rsid w:val="00AF6332"/>
    <w:rsid w:val="00AF678B"/>
    <w:rsid w:val="00AF6FF9"/>
    <w:rsid w:val="00AF7612"/>
    <w:rsid w:val="00AF764A"/>
    <w:rsid w:val="00AF7BB3"/>
    <w:rsid w:val="00B001D0"/>
    <w:rsid w:val="00B00DBB"/>
    <w:rsid w:val="00B01914"/>
    <w:rsid w:val="00B022FC"/>
    <w:rsid w:val="00B02AAD"/>
    <w:rsid w:val="00B02F4F"/>
    <w:rsid w:val="00B03ACB"/>
    <w:rsid w:val="00B03BAA"/>
    <w:rsid w:val="00B03FCB"/>
    <w:rsid w:val="00B048BE"/>
    <w:rsid w:val="00B04E19"/>
    <w:rsid w:val="00B0523F"/>
    <w:rsid w:val="00B05A71"/>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4B1"/>
    <w:rsid w:val="00B31756"/>
    <w:rsid w:val="00B317E7"/>
    <w:rsid w:val="00B31977"/>
    <w:rsid w:val="00B31C34"/>
    <w:rsid w:val="00B31CA8"/>
    <w:rsid w:val="00B321B5"/>
    <w:rsid w:val="00B322EE"/>
    <w:rsid w:val="00B3296F"/>
    <w:rsid w:val="00B32FE1"/>
    <w:rsid w:val="00B33572"/>
    <w:rsid w:val="00B33A3D"/>
    <w:rsid w:val="00B34A45"/>
    <w:rsid w:val="00B350F7"/>
    <w:rsid w:val="00B351B6"/>
    <w:rsid w:val="00B354DA"/>
    <w:rsid w:val="00B3592F"/>
    <w:rsid w:val="00B359FA"/>
    <w:rsid w:val="00B35E95"/>
    <w:rsid w:val="00B36247"/>
    <w:rsid w:val="00B365C7"/>
    <w:rsid w:val="00B36678"/>
    <w:rsid w:val="00B366B8"/>
    <w:rsid w:val="00B3718D"/>
    <w:rsid w:val="00B372F1"/>
    <w:rsid w:val="00B373D3"/>
    <w:rsid w:val="00B379CC"/>
    <w:rsid w:val="00B37B04"/>
    <w:rsid w:val="00B401F3"/>
    <w:rsid w:val="00B407D3"/>
    <w:rsid w:val="00B40B8A"/>
    <w:rsid w:val="00B40F94"/>
    <w:rsid w:val="00B4177A"/>
    <w:rsid w:val="00B4285D"/>
    <w:rsid w:val="00B429BC"/>
    <w:rsid w:val="00B42ABC"/>
    <w:rsid w:val="00B42BB0"/>
    <w:rsid w:val="00B42BBE"/>
    <w:rsid w:val="00B42CD0"/>
    <w:rsid w:val="00B441D1"/>
    <w:rsid w:val="00B44585"/>
    <w:rsid w:val="00B44D03"/>
    <w:rsid w:val="00B45192"/>
    <w:rsid w:val="00B45D36"/>
    <w:rsid w:val="00B45E02"/>
    <w:rsid w:val="00B466A0"/>
    <w:rsid w:val="00B46995"/>
    <w:rsid w:val="00B469FA"/>
    <w:rsid w:val="00B46B32"/>
    <w:rsid w:val="00B46E96"/>
    <w:rsid w:val="00B4708D"/>
    <w:rsid w:val="00B471AA"/>
    <w:rsid w:val="00B47318"/>
    <w:rsid w:val="00B47365"/>
    <w:rsid w:val="00B47465"/>
    <w:rsid w:val="00B474E4"/>
    <w:rsid w:val="00B47948"/>
    <w:rsid w:val="00B479EB"/>
    <w:rsid w:val="00B479FF"/>
    <w:rsid w:val="00B47F6D"/>
    <w:rsid w:val="00B501C4"/>
    <w:rsid w:val="00B504AA"/>
    <w:rsid w:val="00B507A0"/>
    <w:rsid w:val="00B50FD8"/>
    <w:rsid w:val="00B50FFF"/>
    <w:rsid w:val="00B519DE"/>
    <w:rsid w:val="00B51D8B"/>
    <w:rsid w:val="00B52465"/>
    <w:rsid w:val="00B52859"/>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3A3"/>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24B"/>
    <w:rsid w:val="00B7658D"/>
    <w:rsid w:val="00B76720"/>
    <w:rsid w:val="00B76B89"/>
    <w:rsid w:val="00B77405"/>
    <w:rsid w:val="00B7742D"/>
    <w:rsid w:val="00B7746D"/>
    <w:rsid w:val="00B80127"/>
    <w:rsid w:val="00B8037B"/>
    <w:rsid w:val="00B80450"/>
    <w:rsid w:val="00B80616"/>
    <w:rsid w:val="00B80B8C"/>
    <w:rsid w:val="00B8125D"/>
    <w:rsid w:val="00B81521"/>
    <w:rsid w:val="00B81674"/>
    <w:rsid w:val="00B8195F"/>
    <w:rsid w:val="00B81B31"/>
    <w:rsid w:val="00B82502"/>
    <w:rsid w:val="00B82908"/>
    <w:rsid w:val="00B82F5F"/>
    <w:rsid w:val="00B83E9D"/>
    <w:rsid w:val="00B842CD"/>
    <w:rsid w:val="00B8457A"/>
    <w:rsid w:val="00B84BF7"/>
    <w:rsid w:val="00B86160"/>
    <w:rsid w:val="00B861DB"/>
    <w:rsid w:val="00B87A05"/>
    <w:rsid w:val="00B87B4F"/>
    <w:rsid w:val="00B87FBC"/>
    <w:rsid w:val="00B90B2F"/>
    <w:rsid w:val="00B9110E"/>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425"/>
    <w:rsid w:val="00BA053B"/>
    <w:rsid w:val="00BA1249"/>
    <w:rsid w:val="00BA15C8"/>
    <w:rsid w:val="00BA179C"/>
    <w:rsid w:val="00BA20CE"/>
    <w:rsid w:val="00BA245C"/>
    <w:rsid w:val="00BA2575"/>
    <w:rsid w:val="00BA25F4"/>
    <w:rsid w:val="00BA2AD8"/>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0F83"/>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0A63"/>
    <w:rsid w:val="00BC0D55"/>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4ABF"/>
    <w:rsid w:val="00BC4F7D"/>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2A75"/>
    <w:rsid w:val="00BD327B"/>
    <w:rsid w:val="00BD3620"/>
    <w:rsid w:val="00BD381A"/>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94F"/>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B74"/>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4DDF"/>
    <w:rsid w:val="00C05091"/>
    <w:rsid w:val="00C05AF4"/>
    <w:rsid w:val="00C060B5"/>
    <w:rsid w:val="00C06217"/>
    <w:rsid w:val="00C0694B"/>
    <w:rsid w:val="00C06987"/>
    <w:rsid w:val="00C075BF"/>
    <w:rsid w:val="00C079F7"/>
    <w:rsid w:val="00C118AB"/>
    <w:rsid w:val="00C11F21"/>
    <w:rsid w:val="00C120F5"/>
    <w:rsid w:val="00C122A7"/>
    <w:rsid w:val="00C126C9"/>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568"/>
    <w:rsid w:val="00C26A16"/>
    <w:rsid w:val="00C27092"/>
    <w:rsid w:val="00C27257"/>
    <w:rsid w:val="00C275C0"/>
    <w:rsid w:val="00C27766"/>
    <w:rsid w:val="00C27A49"/>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D27"/>
    <w:rsid w:val="00C4105E"/>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E6E"/>
    <w:rsid w:val="00C46655"/>
    <w:rsid w:val="00C469C6"/>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428"/>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3F4D"/>
    <w:rsid w:val="00C8421E"/>
    <w:rsid w:val="00C84ADB"/>
    <w:rsid w:val="00C85098"/>
    <w:rsid w:val="00C85D99"/>
    <w:rsid w:val="00C85DCA"/>
    <w:rsid w:val="00C85E05"/>
    <w:rsid w:val="00C860AE"/>
    <w:rsid w:val="00C866B8"/>
    <w:rsid w:val="00C86AE3"/>
    <w:rsid w:val="00C86B24"/>
    <w:rsid w:val="00C8701E"/>
    <w:rsid w:val="00C87441"/>
    <w:rsid w:val="00C879F8"/>
    <w:rsid w:val="00C87E56"/>
    <w:rsid w:val="00C87F6E"/>
    <w:rsid w:val="00C90291"/>
    <w:rsid w:val="00C902CC"/>
    <w:rsid w:val="00C902D1"/>
    <w:rsid w:val="00C90406"/>
    <w:rsid w:val="00C906ED"/>
    <w:rsid w:val="00C90A49"/>
    <w:rsid w:val="00C90B31"/>
    <w:rsid w:val="00C911EC"/>
    <w:rsid w:val="00C91634"/>
    <w:rsid w:val="00C91926"/>
    <w:rsid w:val="00C91DA3"/>
    <w:rsid w:val="00C91EA0"/>
    <w:rsid w:val="00C926F6"/>
    <w:rsid w:val="00C92841"/>
    <w:rsid w:val="00C9294A"/>
    <w:rsid w:val="00C92D86"/>
    <w:rsid w:val="00C9302D"/>
    <w:rsid w:val="00C9307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B25"/>
    <w:rsid w:val="00CA1DC1"/>
    <w:rsid w:val="00CA205A"/>
    <w:rsid w:val="00CA2391"/>
    <w:rsid w:val="00CA2DF5"/>
    <w:rsid w:val="00CA3383"/>
    <w:rsid w:val="00CA3E1C"/>
    <w:rsid w:val="00CA3F10"/>
    <w:rsid w:val="00CA400B"/>
    <w:rsid w:val="00CA4340"/>
    <w:rsid w:val="00CA45E4"/>
    <w:rsid w:val="00CA480E"/>
    <w:rsid w:val="00CA4A28"/>
    <w:rsid w:val="00CA4D0F"/>
    <w:rsid w:val="00CA4F1E"/>
    <w:rsid w:val="00CA5367"/>
    <w:rsid w:val="00CA5413"/>
    <w:rsid w:val="00CA58AA"/>
    <w:rsid w:val="00CA5AB1"/>
    <w:rsid w:val="00CA5DE6"/>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833"/>
    <w:rsid w:val="00CB4C09"/>
    <w:rsid w:val="00CB5368"/>
    <w:rsid w:val="00CB5394"/>
    <w:rsid w:val="00CB5568"/>
    <w:rsid w:val="00CB5634"/>
    <w:rsid w:val="00CB5985"/>
    <w:rsid w:val="00CB5FD7"/>
    <w:rsid w:val="00CB624B"/>
    <w:rsid w:val="00CB6DAC"/>
    <w:rsid w:val="00CB7124"/>
    <w:rsid w:val="00CB7B46"/>
    <w:rsid w:val="00CC091C"/>
    <w:rsid w:val="00CC111C"/>
    <w:rsid w:val="00CC11C4"/>
    <w:rsid w:val="00CC13ED"/>
    <w:rsid w:val="00CC141E"/>
    <w:rsid w:val="00CC1571"/>
    <w:rsid w:val="00CC1982"/>
    <w:rsid w:val="00CC20F2"/>
    <w:rsid w:val="00CC218B"/>
    <w:rsid w:val="00CC241E"/>
    <w:rsid w:val="00CC25BD"/>
    <w:rsid w:val="00CC2899"/>
    <w:rsid w:val="00CC2C83"/>
    <w:rsid w:val="00CC36A9"/>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01E"/>
    <w:rsid w:val="00CD251C"/>
    <w:rsid w:val="00CD26FC"/>
    <w:rsid w:val="00CD2E42"/>
    <w:rsid w:val="00CD3116"/>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DAF"/>
    <w:rsid w:val="00CF2E4C"/>
    <w:rsid w:val="00CF2FEF"/>
    <w:rsid w:val="00CF357E"/>
    <w:rsid w:val="00CF379A"/>
    <w:rsid w:val="00CF39D0"/>
    <w:rsid w:val="00CF3B02"/>
    <w:rsid w:val="00CF4E3D"/>
    <w:rsid w:val="00CF5B60"/>
    <w:rsid w:val="00CF63FB"/>
    <w:rsid w:val="00CF64EA"/>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02C"/>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943"/>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586"/>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94A"/>
    <w:rsid w:val="00D54C2B"/>
    <w:rsid w:val="00D55291"/>
    <w:rsid w:val="00D55331"/>
    <w:rsid w:val="00D559CC"/>
    <w:rsid w:val="00D55BDD"/>
    <w:rsid w:val="00D5644D"/>
    <w:rsid w:val="00D5648F"/>
    <w:rsid w:val="00D5663F"/>
    <w:rsid w:val="00D569AC"/>
    <w:rsid w:val="00D56D8B"/>
    <w:rsid w:val="00D56DFC"/>
    <w:rsid w:val="00D571AD"/>
    <w:rsid w:val="00D574C6"/>
    <w:rsid w:val="00D57A74"/>
    <w:rsid w:val="00D60FED"/>
    <w:rsid w:val="00D6127B"/>
    <w:rsid w:val="00D62443"/>
    <w:rsid w:val="00D625E5"/>
    <w:rsid w:val="00D62BCA"/>
    <w:rsid w:val="00D62E42"/>
    <w:rsid w:val="00D62F40"/>
    <w:rsid w:val="00D6349D"/>
    <w:rsid w:val="00D634F1"/>
    <w:rsid w:val="00D63720"/>
    <w:rsid w:val="00D637D6"/>
    <w:rsid w:val="00D638E9"/>
    <w:rsid w:val="00D63BDB"/>
    <w:rsid w:val="00D63EA5"/>
    <w:rsid w:val="00D64272"/>
    <w:rsid w:val="00D64892"/>
    <w:rsid w:val="00D64938"/>
    <w:rsid w:val="00D65162"/>
    <w:rsid w:val="00D652A5"/>
    <w:rsid w:val="00D65E05"/>
    <w:rsid w:val="00D65EC5"/>
    <w:rsid w:val="00D6678E"/>
    <w:rsid w:val="00D66AC8"/>
    <w:rsid w:val="00D67560"/>
    <w:rsid w:val="00D67978"/>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7BE"/>
    <w:rsid w:val="00D84F2D"/>
    <w:rsid w:val="00D85090"/>
    <w:rsid w:val="00D85543"/>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46C"/>
    <w:rsid w:val="00D95529"/>
    <w:rsid w:val="00D9647D"/>
    <w:rsid w:val="00D964DF"/>
    <w:rsid w:val="00D9694F"/>
    <w:rsid w:val="00D96AA8"/>
    <w:rsid w:val="00D96C1E"/>
    <w:rsid w:val="00D96E8F"/>
    <w:rsid w:val="00D97312"/>
    <w:rsid w:val="00D97B30"/>
    <w:rsid w:val="00DA06E0"/>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33B"/>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740"/>
    <w:rsid w:val="00DC2CE7"/>
    <w:rsid w:val="00DC311E"/>
    <w:rsid w:val="00DC38EA"/>
    <w:rsid w:val="00DC3B3B"/>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136"/>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8E4"/>
    <w:rsid w:val="00E00954"/>
    <w:rsid w:val="00E015E3"/>
    <w:rsid w:val="00E01933"/>
    <w:rsid w:val="00E01E5A"/>
    <w:rsid w:val="00E02698"/>
    <w:rsid w:val="00E03070"/>
    <w:rsid w:val="00E04387"/>
    <w:rsid w:val="00E04392"/>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0A4"/>
    <w:rsid w:val="00E13A4F"/>
    <w:rsid w:val="00E13AC2"/>
    <w:rsid w:val="00E13BEC"/>
    <w:rsid w:val="00E14464"/>
    <w:rsid w:val="00E14C6A"/>
    <w:rsid w:val="00E14C89"/>
    <w:rsid w:val="00E15540"/>
    <w:rsid w:val="00E1568B"/>
    <w:rsid w:val="00E15F44"/>
    <w:rsid w:val="00E15FB1"/>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212"/>
    <w:rsid w:val="00E229FA"/>
    <w:rsid w:val="00E2303A"/>
    <w:rsid w:val="00E235E9"/>
    <w:rsid w:val="00E23A3B"/>
    <w:rsid w:val="00E24170"/>
    <w:rsid w:val="00E2479E"/>
    <w:rsid w:val="00E24F59"/>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B8E"/>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12A"/>
    <w:rsid w:val="00E444FD"/>
    <w:rsid w:val="00E45315"/>
    <w:rsid w:val="00E4536D"/>
    <w:rsid w:val="00E4537B"/>
    <w:rsid w:val="00E4540E"/>
    <w:rsid w:val="00E45901"/>
    <w:rsid w:val="00E45913"/>
    <w:rsid w:val="00E45AD0"/>
    <w:rsid w:val="00E45AF3"/>
    <w:rsid w:val="00E45FE5"/>
    <w:rsid w:val="00E46155"/>
    <w:rsid w:val="00E46493"/>
    <w:rsid w:val="00E4724A"/>
    <w:rsid w:val="00E47455"/>
    <w:rsid w:val="00E47A38"/>
    <w:rsid w:val="00E50077"/>
    <w:rsid w:val="00E50339"/>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728"/>
    <w:rsid w:val="00E64ECB"/>
    <w:rsid w:val="00E65190"/>
    <w:rsid w:val="00E6533D"/>
    <w:rsid w:val="00E658D4"/>
    <w:rsid w:val="00E66A5A"/>
    <w:rsid w:val="00E6712E"/>
    <w:rsid w:val="00E67352"/>
    <w:rsid w:val="00E67439"/>
    <w:rsid w:val="00E67845"/>
    <w:rsid w:val="00E70C08"/>
    <w:rsid w:val="00E70E54"/>
    <w:rsid w:val="00E71789"/>
    <w:rsid w:val="00E717EC"/>
    <w:rsid w:val="00E71E20"/>
    <w:rsid w:val="00E72022"/>
    <w:rsid w:val="00E72528"/>
    <w:rsid w:val="00E72605"/>
    <w:rsid w:val="00E729E7"/>
    <w:rsid w:val="00E72C83"/>
    <w:rsid w:val="00E73248"/>
    <w:rsid w:val="00E73DCA"/>
    <w:rsid w:val="00E740B1"/>
    <w:rsid w:val="00E741D9"/>
    <w:rsid w:val="00E74492"/>
    <w:rsid w:val="00E757AB"/>
    <w:rsid w:val="00E758A4"/>
    <w:rsid w:val="00E75AB7"/>
    <w:rsid w:val="00E75ECB"/>
    <w:rsid w:val="00E760B1"/>
    <w:rsid w:val="00E7680E"/>
    <w:rsid w:val="00E76835"/>
    <w:rsid w:val="00E77507"/>
    <w:rsid w:val="00E77766"/>
    <w:rsid w:val="00E807C9"/>
    <w:rsid w:val="00E808BD"/>
    <w:rsid w:val="00E813F2"/>
    <w:rsid w:val="00E818C9"/>
    <w:rsid w:val="00E81BB7"/>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C42"/>
    <w:rsid w:val="00E910C1"/>
    <w:rsid w:val="00E91172"/>
    <w:rsid w:val="00E9187B"/>
    <w:rsid w:val="00E918A9"/>
    <w:rsid w:val="00E91CBE"/>
    <w:rsid w:val="00E9217C"/>
    <w:rsid w:val="00E92542"/>
    <w:rsid w:val="00E92D12"/>
    <w:rsid w:val="00E9347C"/>
    <w:rsid w:val="00E938EE"/>
    <w:rsid w:val="00E940F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04B"/>
    <w:rsid w:val="00EA21E7"/>
    <w:rsid w:val="00EA2D5A"/>
    <w:rsid w:val="00EA3ED8"/>
    <w:rsid w:val="00EA4413"/>
    <w:rsid w:val="00EA4662"/>
    <w:rsid w:val="00EA5248"/>
    <w:rsid w:val="00EA525C"/>
    <w:rsid w:val="00EA548C"/>
    <w:rsid w:val="00EA6929"/>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C88"/>
    <w:rsid w:val="00EB4DAC"/>
    <w:rsid w:val="00EB4E49"/>
    <w:rsid w:val="00EB5081"/>
    <w:rsid w:val="00EB5849"/>
    <w:rsid w:val="00EB5C98"/>
    <w:rsid w:val="00EB7724"/>
    <w:rsid w:val="00EB7905"/>
    <w:rsid w:val="00EC0B92"/>
    <w:rsid w:val="00EC14BB"/>
    <w:rsid w:val="00EC1588"/>
    <w:rsid w:val="00EC179A"/>
    <w:rsid w:val="00EC1976"/>
    <w:rsid w:val="00EC2062"/>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6B3"/>
    <w:rsid w:val="00ED7B70"/>
    <w:rsid w:val="00EE09B8"/>
    <w:rsid w:val="00EE0DD3"/>
    <w:rsid w:val="00EE16CE"/>
    <w:rsid w:val="00EE19F3"/>
    <w:rsid w:val="00EE2437"/>
    <w:rsid w:val="00EE2586"/>
    <w:rsid w:val="00EE2903"/>
    <w:rsid w:val="00EE29A0"/>
    <w:rsid w:val="00EE2DF5"/>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97"/>
    <w:rsid w:val="00EF6C40"/>
    <w:rsid w:val="00EF7409"/>
    <w:rsid w:val="00EF76DF"/>
    <w:rsid w:val="00F00234"/>
    <w:rsid w:val="00F002B5"/>
    <w:rsid w:val="00F00627"/>
    <w:rsid w:val="00F00ED8"/>
    <w:rsid w:val="00F01A3A"/>
    <w:rsid w:val="00F01F28"/>
    <w:rsid w:val="00F022FE"/>
    <w:rsid w:val="00F02742"/>
    <w:rsid w:val="00F027A3"/>
    <w:rsid w:val="00F027F1"/>
    <w:rsid w:val="00F02C2D"/>
    <w:rsid w:val="00F02CE9"/>
    <w:rsid w:val="00F03BB1"/>
    <w:rsid w:val="00F03FAF"/>
    <w:rsid w:val="00F04A90"/>
    <w:rsid w:val="00F04B4F"/>
    <w:rsid w:val="00F04C1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381"/>
    <w:rsid w:val="00F1138D"/>
    <w:rsid w:val="00F113B2"/>
    <w:rsid w:val="00F11F72"/>
    <w:rsid w:val="00F1203E"/>
    <w:rsid w:val="00F12B17"/>
    <w:rsid w:val="00F12D4F"/>
    <w:rsid w:val="00F12FD7"/>
    <w:rsid w:val="00F13480"/>
    <w:rsid w:val="00F13E25"/>
    <w:rsid w:val="00F13EFB"/>
    <w:rsid w:val="00F14437"/>
    <w:rsid w:val="00F14953"/>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3E5"/>
    <w:rsid w:val="00F26A89"/>
    <w:rsid w:val="00F27796"/>
    <w:rsid w:val="00F27EFF"/>
    <w:rsid w:val="00F300D3"/>
    <w:rsid w:val="00F313D8"/>
    <w:rsid w:val="00F31428"/>
    <w:rsid w:val="00F318FF"/>
    <w:rsid w:val="00F31F4A"/>
    <w:rsid w:val="00F321C0"/>
    <w:rsid w:val="00F322BE"/>
    <w:rsid w:val="00F328ED"/>
    <w:rsid w:val="00F328F4"/>
    <w:rsid w:val="00F32DD4"/>
    <w:rsid w:val="00F32EB3"/>
    <w:rsid w:val="00F33230"/>
    <w:rsid w:val="00F33561"/>
    <w:rsid w:val="00F335B2"/>
    <w:rsid w:val="00F34904"/>
    <w:rsid w:val="00F35143"/>
    <w:rsid w:val="00F3533C"/>
    <w:rsid w:val="00F354D6"/>
    <w:rsid w:val="00F35999"/>
    <w:rsid w:val="00F35A4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89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5EA1"/>
    <w:rsid w:val="00F463C4"/>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209"/>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CAE"/>
    <w:rsid w:val="00F7536D"/>
    <w:rsid w:val="00F76102"/>
    <w:rsid w:val="00F7692F"/>
    <w:rsid w:val="00F76952"/>
    <w:rsid w:val="00F76AE2"/>
    <w:rsid w:val="00F76FC4"/>
    <w:rsid w:val="00F77C0C"/>
    <w:rsid w:val="00F77D34"/>
    <w:rsid w:val="00F8055C"/>
    <w:rsid w:val="00F808D2"/>
    <w:rsid w:val="00F80973"/>
    <w:rsid w:val="00F80DC5"/>
    <w:rsid w:val="00F81134"/>
    <w:rsid w:val="00F818A0"/>
    <w:rsid w:val="00F81DDC"/>
    <w:rsid w:val="00F826F8"/>
    <w:rsid w:val="00F82737"/>
    <w:rsid w:val="00F82A41"/>
    <w:rsid w:val="00F82A91"/>
    <w:rsid w:val="00F82D76"/>
    <w:rsid w:val="00F82DA3"/>
    <w:rsid w:val="00F833AB"/>
    <w:rsid w:val="00F835E8"/>
    <w:rsid w:val="00F84F26"/>
    <w:rsid w:val="00F85299"/>
    <w:rsid w:val="00F85813"/>
    <w:rsid w:val="00F86140"/>
    <w:rsid w:val="00F8664A"/>
    <w:rsid w:val="00F8687B"/>
    <w:rsid w:val="00F86A7C"/>
    <w:rsid w:val="00F87492"/>
    <w:rsid w:val="00F87EAF"/>
    <w:rsid w:val="00F900C2"/>
    <w:rsid w:val="00F90570"/>
    <w:rsid w:val="00F9064E"/>
    <w:rsid w:val="00F9085F"/>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747"/>
    <w:rsid w:val="00FA1AAE"/>
    <w:rsid w:val="00FA2124"/>
    <w:rsid w:val="00FA2911"/>
    <w:rsid w:val="00FA2D5E"/>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1B4"/>
    <w:rsid w:val="00FA772C"/>
    <w:rsid w:val="00FA7B7E"/>
    <w:rsid w:val="00FA7E8C"/>
    <w:rsid w:val="00FB00FD"/>
    <w:rsid w:val="00FB0E9C"/>
    <w:rsid w:val="00FB1198"/>
    <w:rsid w:val="00FB184B"/>
    <w:rsid w:val="00FB185E"/>
    <w:rsid w:val="00FB1B2A"/>
    <w:rsid w:val="00FB1B33"/>
    <w:rsid w:val="00FB224C"/>
    <w:rsid w:val="00FB254C"/>
    <w:rsid w:val="00FB25F7"/>
    <w:rsid w:val="00FB38F8"/>
    <w:rsid w:val="00FB3A37"/>
    <w:rsid w:val="00FB446B"/>
    <w:rsid w:val="00FB4BF0"/>
    <w:rsid w:val="00FB4DB7"/>
    <w:rsid w:val="00FB575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A88"/>
    <w:rsid w:val="00FE5C72"/>
    <w:rsid w:val="00FE6047"/>
    <w:rsid w:val="00FE6072"/>
    <w:rsid w:val="00FE69C9"/>
    <w:rsid w:val="00FE6D63"/>
    <w:rsid w:val="00FE6DFB"/>
    <w:rsid w:val="00FE7296"/>
    <w:rsid w:val="00FE756F"/>
    <w:rsid w:val="00FF0840"/>
    <w:rsid w:val="00FF0AD4"/>
    <w:rsid w:val="00FF0B8C"/>
    <w:rsid w:val="00FF11BF"/>
    <w:rsid w:val="00FF2183"/>
    <w:rsid w:val="00FF22B6"/>
    <w:rsid w:val="00FF27DB"/>
    <w:rsid w:val="00FF2EE8"/>
    <w:rsid w:val="00FF30E6"/>
    <w:rsid w:val="00FF31E4"/>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67C52D92-5619-4763-8C11-A955F25E1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5E20"/>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af"/>
    <w:uiPriority w:val="99"/>
    <w:qFormat/>
    <w:rsid w:val="00AF764A"/>
    <w:pPr>
      <w:widowControl/>
      <w:jc w:val="left"/>
    </w:pPr>
    <w:rPr>
      <w:rFonts w:ascii="Times New Roman" w:eastAsia="Times New Roman" w:hAnsi="Times New Roman"/>
      <w:kern w:val="0"/>
      <w:sz w:val="20"/>
      <w:szCs w:val="24"/>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pPr>
      <w:widowControl/>
      <w:jc w:val="left"/>
    </w:pPr>
    <w:rPr>
      <w:rFonts w:ascii="Times New Roman" w:eastAsia="Times New Roman" w:hAnsi="Times New Roman"/>
      <w:kern w:val="0"/>
      <w:sz w:val="18"/>
      <w:szCs w:val="18"/>
      <w:lang w:eastAsia="en-US"/>
    </w:rPr>
  </w:style>
  <w:style w:type="paragraph" w:styleId="af3">
    <w:name w:val="footer"/>
    <w:basedOn w:val="a1"/>
    <w:link w:val="af4"/>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5">
    <w:name w:val="Document Map"/>
    <w:basedOn w:val="a1"/>
    <w:link w:val="af6"/>
    <w:rsid w:val="00672002"/>
    <w:pPr>
      <w:widowControl/>
      <w:shd w:val="clear" w:color="auto" w:fill="000080"/>
      <w:jc w:val="left"/>
    </w:pPr>
    <w:rPr>
      <w:rFonts w:ascii="Times New Roman" w:eastAsia="Times New Roman" w:hAnsi="Times New Roman"/>
      <w:kern w:val="0"/>
      <w:sz w:val="20"/>
      <w:szCs w:val="24"/>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pPr>
      <w:widowControl/>
      <w:jc w:val="left"/>
    </w:pPr>
    <w:rPr>
      <w:rFonts w:ascii="Times New Roman" w:eastAsia="Times New Roman" w:hAnsi="Times New Roman"/>
      <w:kern w:val="0"/>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pPr>
      <w:widowControl/>
      <w:jc w:val="left"/>
    </w:pPr>
    <w:rPr>
      <w:rFonts w:ascii="Times New Roman" w:eastAsia="Times New Roman" w:hAnsi="Times New Roman"/>
      <w:kern w:val="0"/>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5140E-B278-470F-A63B-B8024267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16</cp:revision>
  <cp:lastPrinted>2007-08-28T14:45:00Z</cp:lastPrinted>
  <dcterms:created xsi:type="dcterms:W3CDTF">2024-04-02T02:41:00Z</dcterms:created>
  <dcterms:modified xsi:type="dcterms:W3CDTF">2024-04-08T05:31:00Z</dcterms:modified>
</cp:coreProperties>
</file>